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0F553E" w:rsidRPr="000F553E" w14:paraId="3422CC93" w14:textId="77777777" w:rsidTr="006518FA">
        <w:trPr>
          <w:trHeight w:val="1885"/>
        </w:trPr>
        <w:tc>
          <w:tcPr>
            <w:tcW w:w="5103" w:type="dxa"/>
            <w:shd w:val="clear" w:color="auto" w:fill="E6E6E6"/>
          </w:tcPr>
          <w:p w14:paraId="3D7B90F9" w14:textId="77777777" w:rsidR="000F553E" w:rsidRPr="000F553E" w:rsidRDefault="000F553E" w:rsidP="006518FA">
            <w:pPr>
              <w:pStyle w:val="Titre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56A43" w14:textId="77777777" w:rsidR="000F553E" w:rsidRPr="000F553E" w:rsidRDefault="000F553E" w:rsidP="006518FA">
            <w:pPr>
              <w:pStyle w:val="Titre5"/>
              <w:rPr>
                <w:rFonts w:ascii="Arial" w:hAnsi="Arial" w:cs="Arial"/>
                <w:b/>
                <w:sz w:val="22"/>
                <w:szCs w:val="22"/>
              </w:rPr>
            </w:pPr>
            <w:r w:rsidRPr="000F553E">
              <w:rPr>
                <w:rFonts w:ascii="Arial" w:hAnsi="Arial" w:cs="Arial"/>
                <w:b/>
                <w:sz w:val="22"/>
                <w:szCs w:val="22"/>
              </w:rPr>
              <w:t>NOTE D’INFORMATION</w:t>
            </w:r>
          </w:p>
          <w:p w14:paraId="5B7A62F5" w14:textId="77777777" w:rsidR="000F553E" w:rsidRPr="000F553E" w:rsidRDefault="000F553E" w:rsidP="006518FA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13329F3" w14:textId="77777777" w:rsidR="000F553E" w:rsidRPr="000F553E" w:rsidRDefault="00D46527" w:rsidP="006518FA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CONCOURS TS – 2023</w:t>
            </w:r>
          </w:p>
          <w:p w14:paraId="22DCF3B2" w14:textId="77777777" w:rsidR="000F553E" w:rsidRPr="000F553E" w:rsidRDefault="000F553E" w:rsidP="006518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DB1C9" w14:textId="77777777" w:rsidR="000F553E" w:rsidRPr="000F553E" w:rsidRDefault="000F553E" w:rsidP="00651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3E">
              <w:rPr>
                <w:rFonts w:ascii="Arial" w:hAnsi="Arial" w:cs="Arial"/>
                <w:sz w:val="22"/>
                <w:szCs w:val="22"/>
              </w:rPr>
              <w:t xml:space="preserve">Réservé aux candidats en scolarité </w:t>
            </w:r>
          </w:p>
          <w:p w14:paraId="1E1A1AE4" w14:textId="77777777" w:rsidR="000F553E" w:rsidRPr="000F553E" w:rsidRDefault="000F553E" w:rsidP="00651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3E">
              <w:rPr>
                <w:rFonts w:ascii="Arial" w:hAnsi="Arial" w:cs="Arial"/>
                <w:sz w:val="22"/>
                <w:szCs w:val="22"/>
              </w:rPr>
              <w:t>du B.T.S. Métiers du géomètre-topographe</w:t>
            </w:r>
          </w:p>
          <w:p w14:paraId="6A8654C3" w14:textId="77777777" w:rsidR="000F553E" w:rsidRPr="000F553E" w:rsidRDefault="000F553E" w:rsidP="00651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3E">
              <w:rPr>
                <w:rFonts w:ascii="Arial" w:hAnsi="Arial" w:cs="Arial"/>
                <w:sz w:val="22"/>
                <w:szCs w:val="22"/>
              </w:rPr>
              <w:t>et de la modélisation numérique</w:t>
            </w:r>
          </w:p>
          <w:p w14:paraId="3E6E9A50" w14:textId="77777777" w:rsidR="000F553E" w:rsidRPr="000F553E" w:rsidRDefault="000F553E" w:rsidP="00651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EF141" w14:textId="62E6DE7F" w:rsidR="00A4506D" w:rsidRPr="000F553E" w:rsidRDefault="00105F97" w:rsidP="00105F97">
      <w:pPr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DF2AA38" wp14:editId="7178F863">
            <wp:extent cx="1743075" cy="740291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41" cy="7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A19E2" w14:textId="77777777" w:rsidR="00A4506D" w:rsidRPr="000F553E" w:rsidRDefault="00A4506D">
      <w:pPr>
        <w:rPr>
          <w:rFonts w:ascii="Arial" w:hAnsi="Arial" w:cs="Arial"/>
          <w:sz w:val="22"/>
          <w:szCs w:val="22"/>
        </w:rPr>
      </w:pPr>
    </w:p>
    <w:p w14:paraId="13CFFA0D" w14:textId="77777777" w:rsidR="007D34B0" w:rsidRPr="000F553E" w:rsidRDefault="007D34B0">
      <w:pPr>
        <w:rPr>
          <w:rFonts w:ascii="Arial" w:hAnsi="Arial" w:cs="Arial"/>
          <w:sz w:val="22"/>
          <w:szCs w:val="22"/>
        </w:rPr>
      </w:pPr>
    </w:p>
    <w:p w14:paraId="2CB87D72" w14:textId="77777777" w:rsidR="001A7D43" w:rsidRPr="000F553E" w:rsidRDefault="001A7D43">
      <w:pPr>
        <w:rPr>
          <w:rFonts w:ascii="Arial" w:hAnsi="Arial" w:cs="Arial"/>
          <w:sz w:val="22"/>
          <w:szCs w:val="22"/>
        </w:rPr>
      </w:pPr>
    </w:p>
    <w:p w14:paraId="3CB14526" w14:textId="77777777" w:rsidR="007D34B0" w:rsidRPr="000F553E" w:rsidRDefault="007D34B0">
      <w:pPr>
        <w:rPr>
          <w:rFonts w:ascii="Arial" w:hAnsi="Arial" w:cs="Arial"/>
          <w:sz w:val="22"/>
          <w:szCs w:val="22"/>
        </w:rPr>
      </w:pPr>
    </w:p>
    <w:p w14:paraId="438BAF9D" w14:textId="77777777" w:rsidR="006518FA" w:rsidRDefault="006518FA" w:rsidP="006518FA"/>
    <w:p w14:paraId="60DCE915" w14:textId="77777777" w:rsidR="006518FA" w:rsidRPr="006518FA" w:rsidRDefault="006518FA" w:rsidP="006518FA"/>
    <w:p w14:paraId="15E6BCAC" w14:textId="77777777" w:rsidR="000F553E" w:rsidRDefault="000F553E" w:rsidP="000F553E"/>
    <w:p w14:paraId="4FE0D77E" w14:textId="77777777" w:rsidR="00E348A5" w:rsidRPr="00960FBC" w:rsidRDefault="00204495" w:rsidP="00E348A5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ÉTAPES</w:t>
      </w:r>
      <w:r w:rsidR="00E348A5" w:rsidRPr="00960FBC">
        <w:rPr>
          <w:rFonts w:ascii="Arial" w:hAnsi="Arial" w:cs="Arial"/>
          <w:sz w:val="22"/>
          <w:szCs w:val="22"/>
        </w:rPr>
        <w:t xml:space="preserve"> DU CONCOURS</w:t>
      </w:r>
    </w:p>
    <w:p w14:paraId="7FB7E1C6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4C5D6370" w14:textId="77777777" w:rsidR="00E348A5" w:rsidRPr="00960FBC" w:rsidRDefault="00E348A5" w:rsidP="00E348A5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La sélection a lieu en 2 étapes : admissibilité et admission. L’admissibilité </w:t>
      </w:r>
      <w:r>
        <w:rPr>
          <w:rFonts w:ascii="Arial" w:hAnsi="Arial" w:cs="Arial"/>
          <w:sz w:val="22"/>
          <w:szCs w:val="22"/>
        </w:rPr>
        <w:t xml:space="preserve">(pré-sélection) </w:t>
      </w:r>
      <w:r w:rsidRPr="00960FBC">
        <w:rPr>
          <w:rFonts w:ascii="Arial" w:hAnsi="Arial" w:cs="Arial"/>
          <w:sz w:val="22"/>
          <w:szCs w:val="22"/>
        </w:rPr>
        <w:t xml:space="preserve">se fait par examen du dossier scolaire. L’admission est prononcée après des épreuves </w:t>
      </w:r>
      <w:r>
        <w:rPr>
          <w:rFonts w:ascii="Arial" w:hAnsi="Arial" w:cs="Arial"/>
          <w:sz w:val="22"/>
          <w:szCs w:val="22"/>
        </w:rPr>
        <w:t>écrit</w:t>
      </w:r>
      <w:r w:rsidR="00EA024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 et </w:t>
      </w:r>
      <w:r w:rsidRPr="00960FBC">
        <w:rPr>
          <w:rFonts w:ascii="Arial" w:hAnsi="Arial" w:cs="Arial"/>
          <w:sz w:val="22"/>
          <w:szCs w:val="22"/>
        </w:rPr>
        <w:t>orales.</w:t>
      </w:r>
    </w:p>
    <w:p w14:paraId="35BC98EE" w14:textId="77777777" w:rsidR="00E348A5" w:rsidRPr="00960FBC" w:rsidRDefault="00E348A5" w:rsidP="00E348A5">
      <w:pPr>
        <w:jc w:val="both"/>
        <w:rPr>
          <w:rFonts w:ascii="Arial" w:hAnsi="Arial" w:cs="Arial"/>
          <w:sz w:val="22"/>
          <w:szCs w:val="22"/>
        </w:rPr>
      </w:pPr>
    </w:p>
    <w:p w14:paraId="1F43A2C0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00C773C0" w14:textId="77777777" w:rsidR="00A4506D" w:rsidRPr="000F553E" w:rsidRDefault="00A429F2">
      <w:pPr>
        <w:pStyle w:val="Titre2"/>
        <w:jc w:val="both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 xml:space="preserve">CONSTITUTION DU </w:t>
      </w:r>
      <w:r w:rsidR="00A4506D" w:rsidRPr="000F553E">
        <w:rPr>
          <w:rFonts w:ascii="Arial" w:hAnsi="Arial" w:cs="Arial"/>
          <w:sz w:val="22"/>
          <w:szCs w:val="22"/>
        </w:rPr>
        <w:t>DOSSIER DE CANDIDATURE</w:t>
      </w:r>
    </w:p>
    <w:p w14:paraId="7EB0319C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486C3BF6" w14:textId="77777777" w:rsidR="00E13AA1" w:rsidRPr="000F553E" w:rsidRDefault="00E13AA1" w:rsidP="00E13AA1">
      <w:pPr>
        <w:pStyle w:val="Corpsdetexte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>Les inscriptions au concour</w:t>
      </w:r>
      <w:r w:rsidR="00FB101D" w:rsidRPr="000F553E">
        <w:rPr>
          <w:rFonts w:ascii="Arial" w:hAnsi="Arial" w:cs="Arial"/>
          <w:sz w:val="22"/>
          <w:szCs w:val="22"/>
        </w:rPr>
        <w:t>s d’entrée s’effectuent</w:t>
      </w:r>
      <w:r w:rsidR="007A75B3">
        <w:rPr>
          <w:rFonts w:ascii="Arial" w:hAnsi="Arial" w:cs="Arial"/>
          <w:sz w:val="22"/>
          <w:szCs w:val="22"/>
        </w:rPr>
        <w:t xml:space="preserve"> sur</w:t>
      </w:r>
      <w:r w:rsidRPr="000F553E">
        <w:rPr>
          <w:rFonts w:ascii="Arial" w:hAnsi="Arial" w:cs="Arial"/>
          <w:sz w:val="22"/>
          <w:szCs w:val="22"/>
        </w:rPr>
        <w:t xml:space="preserve"> le site</w:t>
      </w:r>
      <w:r w:rsidR="00244A91" w:rsidRPr="000F553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348A5" w:rsidRPr="0095776F">
          <w:rPr>
            <w:rStyle w:val="Lienhypertexte"/>
            <w:rFonts w:ascii="Arial" w:hAnsi="Arial" w:cs="Arial"/>
            <w:sz w:val="22"/>
            <w:szCs w:val="22"/>
          </w:rPr>
          <w:t>www.esgt.cnam.fr</w:t>
        </w:r>
      </w:hyperlink>
      <w:r w:rsidR="00F878FC">
        <w:rPr>
          <w:rFonts w:ascii="Arial" w:hAnsi="Arial" w:cs="Arial"/>
          <w:sz w:val="22"/>
          <w:szCs w:val="22"/>
        </w:rPr>
        <w:t xml:space="preserve"> à partir du vendredi 21</w:t>
      </w:r>
      <w:r w:rsidR="00E53CCE">
        <w:rPr>
          <w:rFonts w:ascii="Arial" w:hAnsi="Arial" w:cs="Arial"/>
          <w:sz w:val="22"/>
          <w:szCs w:val="22"/>
        </w:rPr>
        <w:t xml:space="preserve"> </w:t>
      </w:r>
      <w:r w:rsidR="007A75B3">
        <w:rPr>
          <w:rFonts w:ascii="Arial" w:hAnsi="Arial" w:cs="Arial"/>
          <w:sz w:val="22"/>
          <w:szCs w:val="22"/>
        </w:rPr>
        <w:t xml:space="preserve">janvier. </w:t>
      </w:r>
      <w:r w:rsidR="00FB101D" w:rsidRPr="000F553E">
        <w:rPr>
          <w:rFonts w:ascii="Arial" w:hAnsi="Arial" w:cs="Arial"/>
          <w:sz w:val="22"/>
          <w:szCs w:val="22"/>
        </w:rPr>
        <w:t>Le</w:t>
      </w:r>
      <w:r w:rsidR="00E348A5">
        <w:rPr>
          <w:rFonts w:ascii="Arial" w:hAnsi="Arial" w:cs="Arial"/>
          <w:sz w:val="22"/>
          <w:szCs w:val="22"/>
        </w:rPr>
        <w:t>s</w:t>
      </w:r>
      <w:r w:rsidR="00FB101D" w:rsidRPr="000F553E">
        <w:rPr>
          <w:rFonts w:ascii="Arial" w:hAnsi="Arial" w:cs="Arial"/>
          <w:sz w:val="22"/>
          <w:szCs w:val="22"/>
        </w:rPr>
        <w:t xml:space="preserve"> document</w:t>
      </w:r>
      <w:r w:rsidR="00E348A5">
        <w:rPr>
          <w:rFonts w:ascii="Arial" w:hAnsi="Arial" w:cs="Arial"/>
          <w:sz w:val="22"/>
          <w:szCs w:val="22"/>
        </w:rPr>
        <w:t>s demandés</w:t>
      </w:r>
      <w:r w:rsidRPr="000F553E">
        <w:rPr>
          <w:rFonts w:ascii="Arial" w:hAnsi="Arial" w:cs="Arial"/>
          <w:sz w:val="22"/>
          <w:szCs w:val="22"/>
        </w:rPr>
        <w:t xml:space="preserve"> devr</w:t>
      </w:r>
      <w:r w:rsidR="00E348A5">
        <w:rPr>
          <w:rFonts w:ascii="Arial" w:hAnsi="Arial" w:cs="Arial"/>
          <w:sz w:val="22"/>
          <w:szCs w:val="22"/>
        </w:rPr>
        <w:t>ont</w:t>
      </w:r>
      <w:r w:rsidRPr="000F553E">
        <w:rPr>
          <w:rFonts w:ascii="Arial" w:hAnsi="Arial" w:cs="Arial"/>
          <w:sz w:val="22"/>
          <w:szCs w:val="22"/>
        </w:rPr>
        <w:t xml:space="preserve"> être adressé</w:t>
      </w:r>
      <w:r w:rsidR="00E348A5">
        <w:rPr>
          <w:rFonts w:ascii="Arial" w:hAnsi="Arial" w:cs="Arial"/>
          <w:sz w:val="22"/>
          <w:szCs w:val="22"/>
        </w:rPr>
        <w:t>s</w:t>
      </w:r>
      <w:r w:rsidRPr="000F553E">
        <w:rPr>
          <w:rFonts w:ascii="Arial" w:hAnsi="Arial" w:cs="Arial"/>
          <w:sz w:val="22"/>
          <w:szCs w:val="22"/>
        </w:rPr>
        <w:t xml:space="preserve"> à l’</w:t>
      </w:r>
      <w:r w:rsidR="00E348A5">
        <w:rPr>
          <w:rFonts w:ascii="Arial" w:hAnsi="Arial" w:cs="Arial"/>
          <w:sz w:val="22"/>
          <w:szCs w:val="22"/>
        </w:rPr>
        <w:t>ESGT</w:t>
      </w:r>
      <w:r w:rsidRPr="000F553E">
        <w:rPr>
          <w:rFonts w:ascii="Arial" w:hAnsi="Arial" w:cs="Arial"/>
          <w:sz w:val="22"/>
          <w:szCs w:val="22"/>
        </w:rPr>
        <w:t>, 1 b</w:t>
      </w:r>
      <w:r w:rsidR="00E348A5">
        <w:rPr>
          <w:rFonts w:ascii="Arial" w:hAnsi="Arial" w:cs="Arial"/>
          <w:sz w:val="22"/>
          <w:szCs w:val="22"/>
        </w:rPr>
        <w:t>oulevard</w:t>
      </w:r>
      <w:r w:rsidRPr="000F553E">
        <w:rPr>
          <w:rFonts w:ascii="Arial" w:hAnsi="Arial" w:cs="Arial"/>
          <w:sz w:val="22"/>
          <w:szCs w:val="22"/>
        </w:rPr>
        <w:t xml:space="preserve"> Pythagore, 72000 LE MANS, au plus tard le :</w:t>
      </w:r>
    </w:p>
    <w:p w14:paraId="7B452F58" w14:textId="77777777" w:rsidR="00351EDC" w:rsidRPr="000F553E" w:rsidRDefault="00351EDC">
      <w:pPr>
        <w:jc w:val="both"/>
        <w:rPr>
          <w:rFonts w:ascii="Arial" w:hAnsi="Arial" w:cs="Arial"/>
          <w:sz w:val="22"/>
          <w:szCs w:val="22"/>
        </w:rPr>
      </w:pPr>
    </w:p>
    <w:p w14:paraId="28364126" w14:textId="7970999D" w:rsidR="00A4506D" w:rsidRPr="000F553E" w:rsidRDefault="00AA0425" w:rsidP="004F112E">
      <w:pPr>
        <w:pStyle w:val="Titre9"/>
        <w:pBdr>
          <w:left w:val="single" w:sz="4" w:space="0" w:color="auto"/>
        </w:pBdr>
        <w:shd w:val="clear" w:color="auto" w:fill="E6E6E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Samedi 1</w:t>
      </w:r>
      <w:r w:rsidRPr="00AA0425">
        <w:rPr>
          <w:rFonts w:ascii="Arial" w:hAnsi="Arial" w:cs="Arial"/>
          <w:color w:val="auto"/>
          <w:vertAlign w:val="superscript"/>
        </w:rPr>
        <w:t>er</w:t>
      </w:r>
      <w:r>
        <w:rPr>
          <w:rFonts w:ascii="Arial" w:hAnsi="Arial" w:cs="Arial"/>
          <w:color w:val="auto"/>
        </w:rPr>
        <w:t xml:space="preserve"> avril</w:t>
      </w:r>
      <w:r w:rsidR="00F878FC">
        <w:rPr>
          <w:rFonts w:ascii="Arial" w:hAnsi="Arial" w:cs="Arial"/>
          <w:color w:val="auto"/>
        </w:rPr>
        <w:t xml:space="preserve"> 202</w:t>
      </w:r>
      <w:r w:rsidR="003829B3">
        <w:rPr>
          <w:rFonts w:ascii="Arial" w:hAnsi="Arial" w:cs="Arial"/>
          <w:color w:val="auto"/>
        </w:rPr>
        <w:t>3</w:t>
      </w:r>
    </w:p>
    <w:p w14:paraId="446E2426" w14:textId="77777777" w:rsidR="00A4506D" w:rsidRPr="000F553E" w:rsidRDefault="00A4506D" w:rsidP="00B50B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ind w:left="2835" w:right="2834"/>
        <w:jc w:val="center"/>
        <w:rPr>
          <w:rFonts w:ascii="Arial" w:hAnsi="Arial" w:cs="Arial"/>
          <w:b/>
          <w:i/>
          <w:sz w:val="22"/>
          <w:szCs w:val="22"/>
        </w:rPr>
      </w:pPr>
      <w:r w:rsidRPr="000F553E">
        <w:rPr>
          <w:rFonts w:ascii="Arial" w:hAnsi="Arial" w:cs="Arial"/>
          <w:b/>
          <w:i/>
          <w:sz w:val="22"/>
          <w:szCs w:val="22"/>
        </w:rPr>
        <w:t>(cachet de la poste faisant foi)</w:t>
      </w:r>
    </w:p>
    <w:p w14:paraId="506D9B5F" w14:textId="77777777" w:rsidR="00351EDC" w:rsidRPr="000F553E" w:rsidRDefault="00A4506D">
      <w:pPr>
        <w:jc w:val="both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 xml:space="preserve"> </w:t>
      </w:r>
    </w:p>
    <w:p w14:paraId="17EE75FD" w14:textId="77777777" w:rsidR="00A4506D" w:rsidRPr="000F553E" w:rsidRDefault="00A4506D" w:rsidP="00502579">
      <w:pPr>
        <w:jc w:val="both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 xml:space="preserve">Tout dossier </w:t>
      </w:r>
      <w:r w:rsidR="00502579" w:rsidRPr="000F553E">
        <w:rPr>
          <w:rFonts w:ascii="Arial" w:hAnsi="Arial" w:cs="Arial"/>
          <w:sz w:val="22"/>
          <w:szCs w:val="22"/>
        </w:rPr>
        <w:t>envoyé</w:t>
      </w:r>
      <w:r w:rsidRPr="000F553E">
        <w:rPr>
          <w:rFonts w:ascii="Arial" w:hAnsi="Arial" w:cs="Arial"/>
          <w:sz w:val="22"/>
          <w:szCs w:val="22"/>
        </w:rPr>
        <w:t xml:space="preserve"> après cette date ne pourra pas être pris en considération</w:t>
      </w:r>
      <w:r w:rsidR="00E348A5">
        <w:rPr>
          <w:rFonts w:ascii="Arial" w:hAnsi="Arial" w:cs="Arial"/>
          <w:sz w:val="22"/>
          <w:szCs w:val="22"/>
        </w:rPr>
        <w:t>. I</w:t>
      </w:r>
      <w:r w:rsidRPr="000F553E">
        <w:rPr>
          <w:rFonts w:ascii="Arial" w:hAnsi="Arial" w:cs="Arial"/>
          <w:sz w:val="22"/>
          <w:szCs w:val="22"/>
        </w:rPr>
        <w:t>l en sera de même pour tout dossier incomplet.</w:t>
      </w:r>
    </w:p>
    <w:p w14:paraId="323122A8" w14:textId="77777777" w:rsidR="00E13AA1" w:rsidRDefault="00E13AA1" w:rsidP="00502579">
      <w:pPr>
        <w:jc w:val="both"/>
        <w:rPr>
          <w:rFonts w:ascii="Arial" w:hAnsi="Arial" w:cs="Arial"/>
          <w:sz w:val="22"/>
          <w:szCs w:val="22"/>
        </w:rPr>
      </w:pPr>
    </w:p>
    <w:p w14:paraId="220B6644" w14:textId="77777777" w:rsidR="00E348A5" w:rsidRPr="000F553E" w:rsidRDefault="00E348A5" w:rsidP="00502579">
      <w:pPr>
        <w:jc w:val="both"/>
        <w:rPr>
          <w:rFonts w:ascii="Arial" w:hAnsi="Arial" w:cs="Arial"/>
          <w:sz w:val="22"/>
          <w:szCs w:val="22"/>
        </w:rPr>
      </w:pPr>
    </w:p>
    <w:p w14:paraId="2A5F1360" w14:textId="77777777" w:rsidR="00E13AA1" w:rsidRPr="000F553E" w:rsidRDefault="00E13AA1" w:rsidP="00E13AA1">
      <w:pPr>
        <w:pStyle w:val="Titre8"/>
        <w:rPr>
          <w:rFonts w:ascii="Arial" w:hAnsi="Arial" w:cs="Arial"/>
        </w:rPr>
      </w:pPr>
      <w:r w:rsidRPr="000F553E">
        <w:rPr>
          <w:rFonts w:ascii="Arial" w:hAnsi="Arial" w:cs="Arial"/>
        </w:rPr>
        <w:t>DROITS DE CONSTITUTION DE DOSSIER</w:t>
      </w:r>
    </w:p>
    <w:p w14:paraId="1C770718" w14:textId="77777777" w:rsidR="00E13AA1" w:rsidRPr="000F553E" w:rsidRDefault="00E13AA1" w:rsidP="00E13AA1">
      <w:pPr>
        <w:jc w:val="both"/>
        <w:rPr>
          <w:rFonts w:ascii="Arial" w:hAnsi="Arial" w:cs="Arial"/>
          <w:sz w:val="22"/>
          <w:szCs w:val="22"/>
        </w:rPr>
      </w:pPr>
    </w:p>
    <w:p w14:paraId="1D57E68F" w14:textId="77777777" w:rsidR="00E348A5" w:rsidRDefault="00E348A5" w:rsidP="00E348A5">
      <w:pPr>
        <w:ind w:right="-1"/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Les droits de constitution du dossier sont fixés </w:t>
      </w:r>
      <w:r w:rsidRPr="00960FBC">
        <w:rPr>
          <w:rFonts w:ascii="Arial" w:hAnsi="Arial" w:cs="Arial"/>
          <w:bCs/>
          <w:sz w:val="22"/>
          <w:szCs w:val="22"/>
        </w:rPr>
        <w:t>à</w:t>
      </w:r>
      <w:r w:rsidRPr="00960FBC">
        <w:rPr>
          <w:rFonts w:ascii="Arial" w:hAnsi="Arial" w:cs="Arial"/>
          <w:b/>
          <w:sz w:val="22"/>
          <w:szCs w:val="22"/>
        </w:rPr>
        <w:t xml:space="preserve"> 30 euros</w:t>
      </w:r>
      <w:r w:rsidRPr="00960FBC">
        <w:rPr>
          <w:rFonts w:ascii="Arial" w:hAnsi="Arial" w:cs="Arial"/>
          <w:sz w:val="22"/>
          <w:szCs w:val="22"/>
        </w:rPr>
        <w:t xml:space="preserve">. Les boursiers sont exonérés de ces droits </w:t>
      </w:r>
      <w:r w:rsidRPr="00960FBC">
        <w:rPr>
          <w:rFonts w:ascii="Arial" w:hAnsi="Arial" w:cs="Arial"/>
          <w:i/>
          <w:sz w:val="22"/>
          <w:szCs w:val="22"/>
        </w:rPr>
        <w:t>(fournir la notification de bourse)</w:t>
      </w:r>
      <w:r w:rsidRPr="00960FBC">
        <w:rPr>
          <w:rFonts w:ascii="Arial" w:hAnsi="Arial" w:cs="Arial"/>
          <w:sz w:val="22"/>
          <w:szCs w:val="22"/>
        </w:rPr>
        <w:t>. Le règlement d</w:t>
      </w:r>
      <w:r w:rsidR="005E345B">
        <w:rPr>
          <w:rFonts w:ascii="Arial" w:hAnsi="Arial" w:cs="Arial"/>
          <w:sz w:val="22"/>
          <w:szCs w:val="22"/>
        </w:rPr>
        <w:t>e ces droits s’effectue uniquement</w:t>
      </w:r>
      <w:r w:rsidRPr="00960FBC">
        <w:rPr>
          <w:rFonts w:ascii="Arial" w:hAnsi="Arial" w:cs="Arial"/>
          <w:sz w:val="22"/>
          <w:szCs w:val="22"/>
        </w:rPr>
        <w:t xml:space="preserve"> : </w:t>
      </w:r>
    </w:p>
    <w:p w14:paraId="5034B053" w14:textId="77777777" w:rsidR="00E348A5" w:rsidRDefault="00E348A5" w:rsidP="005E345B">
      <w:pPr>
        <w:ind w:right="-1"/>
        <w:jc w:val="both"/>
        <w:rPr>
          <w:rFonts w:ascii="Arial" w:hAnsi="Arial" w:cs="Arial"/>
          <w:i/>
          <w:sz w:val="22"/>
          <w:szCs w:val="22"/>
        </w:rPr>
      </w:pPr>
    </w:p>
    <w:p w14:paraId="105D38B9" w14:textId="77777777" w:rsidR="00A96ECA" w:rsidRDefault="00A96ECA" w:rsidP="00A96ECA">
      <w:pPr>
        <w:ind w:left="720" w:right="-1"/>
        <w:jc w:val="both"/>
        <w:rPr>
          <w:rFonts w:ascii="Arial" w:hAnsi="Arial" w:cs="Arial"/>
          <w:i/>
          <w:sz w:val="22"/>
          <w:szCs w:val="22"/>
        </w:rPr>
      </w:pPr>
    </w:p>
    <w:p w14:paraId="6355B924" w14:textId="77777777" w:rsidR="00E348A5" w:rsidRPr="00960FBC" w:rsidRDefault="00E348A5" w:rsidP="00A96ECA">
      <w:pPr>
        <w:numPr>
          <w:ilvl w:val="0"/>
          <w:numId w:val="15"/>
        </w:numPr>
        <w:ind w:right="-1"/>
        <w:jc w:val="both"/>
        <w:rPr>
          <w:rFonts w:ascii="Arial" w:hAnsi="Arial" w:cs="Arial"/>
          <w:i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par virement bancaire en mentionnant « concours ESGT » dans le motif du virement : voir relevé d’identité bancaire ci-dessous </w:t>
      </w:r>
      <w:r w:rsidRPr="00960FBC">
        <w:rPr>
          <w:rFonts w:ascii="Arial" w:hAnsi="Arial" w:cs="Arial"/>
          <w:i/>
          <w:sz w:val="22"/>
          <w:szCs w:val="22"/>
        </w:rPr>
        <w:t>(joindre le justificatif de virement au dossier)</w:t>
      </w:r>
      <w:r w:rsidR="00A96ECA">
        <w:rPr>
          <w:rFonts w:ascii="Arial" w:hAnsi="Arial" w:cs="Arial"/>
          <w:i/>
          <w:sz w:val="22"/>
          <w:szCs w:val="22"/>
        </w:rPr>
        <w:t>.</w:t>
      </w:r>
    </w:p>
    <w:p w14:paraId="6AAC9329" w14:textId="77777777" w:rsidR="00311B0B" w:rsidRPr="000F553E" w:rsidRDefault="00311B0B" w:rsidP="00A2135F">
      <w:pPr>
        <w:ind w:right="-1"/>
        <w:jc w:val="both"/>
        <w:rPr>
          <w:rFonts w:ascii="Arial" w:hAnsi="Arial" w:cs="Arial"/>
          <w:i/>
          <w:sz w:val="22"/>
          <w:szCs w:val="22"/>
        </w:rPr>
      </w:pPr>
    </w:p>
    <w:p w14:paraId="1CD78BCB" w14:textId="4B3E070B" w:rsidR="00C566AB" w:rsidRPr="000F553E" w:rsidRDefault="003829B3" w:rsidP="003829B3">
      <w:pPr>
        <w:ind w:right="-1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5A0FEEC" wp14:editId="1184DDB4">
            <wp:extent cx="6119994" cy="2266950"/>
            <wp:effectExtent l="0" t="0" r="0" b="0"/>
            <wp:docPr id="3" name="Image 2" descr="Une image contenant tab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8224905-B6B4-467F-833C-93E14D0836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able&#10;&#10;Description générée automatiquement">
                      <a:extLst>
                        <a:ext uri="{FF2B5EF4-FFF2-40B4-BE49-F238E27FC236}">
                          <a16:creationId xmlns:a16="http://schemas.microsoft.com/office/drawing/2014/main" id="{88224905-B6B4-467F-833C-93E14D0836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1876" cy="227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ABBE5" w14:textId="3139F9B0" w:rsidR="00E13AA1" w:rsidRDefault="00E13AA1" w:rsidP="00E13AA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2CB0BA" w14:textId="29864EAA" w:rsidR="003829B3" w:rsidRDefault="003829B3" w:rsidP="00E13AA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0849824" w14:textId="77777777" w:rsidR="00105F97" w:rsidRDefault="00105F97" w:rsidP="00E13AA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A927347" w14:textId="77777777" w:rsidR="003829B3" w:rsidRDefault="003829B3" w:rsidP="00E13AA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0A70F2A" w14:textId="77777777" w:rsidR="006518FA" w:rsidRPr="000F553E" w:rsidRDefault="006518FA" w:rsidP="00E13AA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3FDA956" w14:textId="77777777" w:rsidR="00E348A5" w:rsidRPr="00960FBC" w:rsidRDefault="007A4694" w:rsidP="00E348A5">
      <w:pPr>
        <w:pStyle w:val="Titre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ADMISSIBILITÉ</w:t>
      </w:r>
    </w:p>
    <w:p w14:paraId="3555EB03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3C25905B" w14:textId="77777777" w:rsidR="00A96ECA" w:rsidRDefault="00E348A5" w:rsidP="00A96ECA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L’admissibilité est prononcée par un jury au vu des éléments suivants :</w:t>
      </w:r>
    </w:p>
    <w:p w14:paraId="081FCABA" w14:textId="77777777" w:rsidR="00A96ECA" w:rsidRDefault="00E348A5" w:rsidP="00A96ECA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Série du baccalauréat, notes et mention ;</w:t>
      </w:r>
    </w:p>
    <w:p w14:paraId="46B108FA" w14:textId="77777777" w:rsidR="00A96ECA" w:rsidRDefault="00E348A5" w:rsidP="00A96ECA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Résultats en </w:t>
      </w:r>
      <w:r w:rsidR="00A96ECA">
        <w:rPr>
          <w:rFonts w:ascii="Arial" w:hAnsi="Arial" w:cs="Arial"/>
          <w:sz w:val="22"/>
          <w:szCs w:val="22"/>
        </w:rPr>
        <w:t>BTS</w:t>
      </w:r>
      <w:r w:rsidRPr="00960FBC">
        <w:rPr>
          <w:rFonts w:ascii="Arial" w:hAnsi="Arial" w:cs="Arial"/>
          <w:sz w:val="22"/>
          <w:szCs w:val="22"/>
        </w:rPr>
        <w:t> ;</w:t>
      </w:r>
    </w:p>
    <w:p w14:paraId="10B23CA2" w14:textId="77777777" w:rsidR="00A96ECA" w:rsidRDefault="00E348A5" w:rsidP="00A96ECA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Connaissances de l’anglais (un relevé de TOEFL</w:t>
      </w:r>
      <w:r w:rsidR="005E345B">
        <w:rPr>
          <w:rFonts w:ascii="Arial" w:hAnsi="Arial" w:cs="Arial"/>
          <w:sz w:val="22"/>
          <w:szCs w:val="22"/>
        </w:rPr>
        <w:t xml:space="preserve">, </w:t>
      </w:r>
      <w:r w:rsidR="00202FE7">
        <w:rPr>
          <w:rFonts w:ascii="Arial" w:hAnsi="Arial" w:cs="Arial"/>
          <w:sz w:val="22"/>
          <w:szCs w:val="22"/>
        </w:rPr>
        <w:t>LinguaS</w:t>
      </w:r>
      <w:r w:rsidR="00202FE7" w:rsidRPr="00202FE7">
        <w:rPr>
          <w:rFonts w:ascii="Arial" w:hAnsi="Arial" w:cs="Arial"/>
          <w:sz w:val="22"/>
          <w:szCs w:val="22"/>
        </w:rPr>
        <w:t>kill</w:t>
      </w:r>
      <w:r w:rsidRPr="00960FBC">
        <w:rPr>
          <w:rFonts w:ascii="Arial" w:hAnsi="Arial" w:cs="Arial"/>
          <w:sz w:val="22"/>
          <w:szCs w:val="22"/>
        </w:rPr>
        <w:t xml:space="preserve"> ou de TOEIC est recommandé) ;</w:t>
      </w:r>
    </w:p>
    <w:p w14:paraId="20CCD637" w14:textId="77777777" w:rsidR="00E348A5" w:rsidRPr="00960FBC" w:rsidRDefault="00A96ECA" w:rsidP="00A96ECA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Fiche n°1 (évaluation des enseignants de BTS)</w:t>
      </w:r>
      <w:r w:rsidR="00E348A5" w:rsidRPr="00960FBC">
        <w:rPr>
          <w:rFonts w:ascii="Arial" w:hAnsi="Arial" w:cs="Arial"/>
          <w:sz w:val="22"/>
          <w:szCs w:val="22"/>
        </w:rPr>
        <w:t>.</w:t>
      </w:r>
    </w:p>
    <w:p w14:paraId="6D42BAC5" w14:textId="77777777" w:rsidR="00E348A5" w:rsidRPr="00960FBC" w:rsidRDefault="00E348A5" w:rsidP="00E348A5">
      <w:pPr>
        <w:tabs>
          <w:tab w:val="left" w:pos="284"/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403F9A6" w14:textId="37B32D91" w:rsidR="00E348A5" w:rsidRPr="00960FBC" w:rsidRDefault="00E348A5" w:rsidP="00E348A5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La liste des candidats admissibles sera publiée </w:t>
      </w:r>
      <w:r w:rsidR="006D0C82">
        <w:rPr>
          <w:rFonts w:ascii="Arial" w:hAnsi="Arial" w:cs="Arial"/>
          <w:sz w:val="22"/>
          <w:szCs w:val="22"/>
        </w:rPr>
        <w:t xml:space="preserve">le </w:t>
      </w:r>
      <w:r w:rsidR="00136F64">
        <w:rPr>
          <w:rFonts w:ascii="Arial" w:hAnsi="Arial" w:cs="Arial"/>
          <w:b/>
          <w:sz w:val="22"/>
          <w:szCs w:val="22"/>
        </w:rPr>
        <w:t>mardi 2</w:t>
      </w:r>
      <w:r w:rsidR="003829B3">
        <w:rPr>
          <w:rFonts w:ascii="Arial" w:hAnsi="Arial" w:cs="Arial"/>
          <w:b/>
          <w:sz w:val="22"/>
          <w:szCs w:val="22"/>
        </w:rPr>
        <w:t>3</w:t>
      </w:r>
      <w:r w:rsidR="00136F64">
        <w:rPr>
          <w:rFonts w:ascii="Arial" w:hAnsi="Arial" w:cs="Arial"/>
          <w:b/>
          <w:sz w:val="22"/>
          <w:szCs w:val="22"/>
        </w:rPr>
        <w:t xml:space="preserve"> mai</w:t>
      </w:r>
      <w:r w:rsidRPr="00C42BA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42BA3" w:rsidRPr="00C42BA3">
        <w:rPr>
          <w:rFonts w:ascii="Arial" w:hAnsi="Arial" w:cs="Arial"/>
          <w:b/>
          <w:sz w:val="22"/>
          <w:szCs w:val="22"/>
        </w:rPr>
        <w:t>202</w:t>
      </w:r>
      <w:r w:rsidR="003829B3">
        <w:rPr>
          <w:rFonts w:ascii="Arial" w:hAnsi="Arial" w:cs="Arial"/>
          <w:b/>
          <w:sz w:val="22"/>
          <w:szCs w:val="22"/>
        </w:rPr>
        <w:t>3</w:t>
      </w:r>
      <w:r w:rsidR="00C42BA3">
        <w:rPr>
          <w:rFonts w:ascii="Arial" w:hAnsi="Arial" w:cs="Arial"/>
          <w:sz w:val="22"/>
          <w:szCs w:val="22"/>
        </w:rPr>
        <w:t xml:space="preserve"> </w:t>
      </w:r>
      <w:r w:rsidRPr="00960FBC">
        <w:rPr>
          <w:rFonts w:ascii="Arial" w:hAnsi="Arial" w:cs="Arial"/>
          <w:sz w:val="22"/>
          <w:szCs w:val="22"/>
        </w:rPr>
        <w:t xml:space="preserve">sur le site web de l’école : </w:t>
      </w:r>
      <w:hyperlink r:id="rId10" w:history="1">
        <w:r w:rsidRPr="00960FBC">
          <w:rPr>
            <w:rStyle w:val="Lienhypertexte"/>
            <w:rFonts w:ascii="Arial" w:hAnsi="Arial" w:cs="Arial"/>
            <w:sz w:val="22"/>
            <w:szCs w:val="22"/>
          </w:rPr>
          <w:t>www.esgt.cnam.fr</w:t>
        </w:r>
      </w:hyperlink>
      <w:r w:rsidRPr="00960FBC">
        <w:rPr>
          <w:rFonts w:ascii="Arial" w:hAnsi="Arial" w:cs="Arial"/>
          <w:sz w:val="22"/>
          <w:szCs w:val="22"/>
        </w:rPr>
        <w:t xml:space="preserve">. Les candidats seront également informés, par voie postale, de la décision du jury concernant leur admissibilité et, le cas échéant, </w:t>
      </w:r>
      <w:r w:rsidR="002A40C6">
        <w:rPr>
          <w:rFonts w:ascii="Arial" w:hAnsi="Arial" w:cs="Arial"/>
          <w:sz w:val="22"/>
          <w:szCs w:val="22"/>
        </w:rPr>
        <w:t>recevront</w:t>
      </w:r>
      <w:r w:rsidRPr="00960FBC">
        <w:rPr>
          <w:rFonts w:ascii="Arial" w:hAnsi="Arial" w:cs="Arial"/>
          <w:sz w:val="22"/>
          <w:szCs w:val="22"/>
        </w:rPr>
        <w:t xml:space="preserve"> leur convocation aux épreuves d’admission.</w:t>
      </w:r>
    </w:p>
    <w:p w14:paraId="178D264E" w14:textId="77777777" w:rsidR="00A4506D" w:rsidRDefault="00A4506D">
      <w:pPr>
        <w:pStyle w:val="Titre2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D033F60" w14:textId="77777777" w:rsidR="00E348A5" w:rsidRPr="00E348A5" w:rsidRDefault="00E348A5" w:rsidP="00E348A5"/>
    <w:p w14:paraId="20A312D4" w14:textId="77777777" w:rsidR="00A1199B" w:rsidRPr="000F553E" w:rsidRDefault="00A96ECA" w:rsidP="00A1199B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ADMISSION</w:t>
      </w:r>
    </w:p>
    <w:p w14:paraId="2B161766" w14:textId="77777777" w:rsidR="00A1199B" w:rsidRPr="000F553E" w:rsidRDefault="00A1199B" w:rsidP="00A1199B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8C695E" w14:textId="3F105D4C" w:rsidR="00A96ECA" w:rsidRPr="00960FBC" w:rsidRDefault="00A96ECA" w:rsidP="00A96ECA">
      <w:pPr>
        <w:pStyle w:val="Titre2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 w:rsidRPr="00960FBC">
        <w:rPr>
          <w:rFonts w:ascii="Arial" w:hAnsi="Arial" w:cs="Arial"/>
          <w:b w:val="0"/>
          <w:sz w:val="22"/>
          <w:szCs w:val="22"/>
          <w:u w:val="none"/>
        </w:rPr>
        <w:t xml:space="preserve">Les épreuves </w:t>
      </w:r>
      <w:r>
        <w:rPr>
          <w:rFonts w:ascii="Arial" w:hAnsi="Arial" w:cs="Arial"/>
          <w:b w:val="0"/>
          <w:sz w:val="22"/>
          <w:szCs w:val="22"/>
          <w:u w:val="none"/>
        </w:rPr>
        <w:t>d’admission</w:t>
      </w:r>
      <w:r w:rsidRPr="00960FBC">
        <w:rPr>
          <w:rFonts w:ascii="Arial" w:hAnsi="Arial" w:cs="Arial"/>
          <w:b w:val="0"/>
          <w:sz w:val="22"/>
          <w:szCs w:val="22"/>
          <w:u w:val="none"/>
        </w:rPr>
        <w:t xml:space="preserve"> auront lieu dans les locaux de l’ESG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T </w:t>
      </w:r>
      <w:r w:rsidR="00136F64">
        <w:rPr>
          <w:rFonts w:ascii="Arial" w:hAnsi="Arial" w:cs="Arial"/>
          <w:sz w:val="22"/>
          <w:szCs w:val="22"/>
          <w:u w:val="none"/>
        </w:rPr>
        <w:t>du lundi 0</w:t>
      </w:r>
      <w:r w:rsidR="003829B3">
        <w:rPr>
          <w:rFonts w:ascii="Arial" w:hAnsi="Arial" w:cs="Arial"/>
          <w:sz w:val="22"/>
          <w:szCs w:val="22"/>
          <w:u w:val="none"/>
        </w:rPr>
        <w:t>5</w:t>
      </w:r>
      <w:r w:rsidR="00136F64">
        <w:rPr>
          <w:rFonts w:ascii="Arial" w:hAnsi="Arial" w:cs="Arial"/>
          <w:sz w:val="22"/>
          <w:szCs w:val="22"/>
          <w:u w:val="none"/>
        </w:rPr>
        <w:t xml:space="preserve"> au vendredi </w:t>
      </w:r>
      <w:r w:rsidR="003829B3">
        <w:rPr>
          <w:rFonts w:ascii="Arial" w:hAnsi="Arial" w:cs="Arial"/>
          <w:sz w:val="22"/>
          <w:szCs w:val="22"/>
          <w:u w:val="none"/>
        </w:rPr>
        <w:t>9</w:t>
      </w:r>
      <w:r w:rsidR="00136F64">
        <w:rPr>
          <w:rFonts w:ascii="Arial" w:hAnsi="Arial" w:cs="Arial"/>
          <w:sz w:val="22"/>
          <w:szCs w:val="22"/>
          <w:u w:val="none"/>
        </w:rPr>
        <w:t xml:space="preserve"> juin</w:t>
      </w:r>
      <w:r w:rsidR="00FA197E" w:rsidRPr="00942689">
        <w:rPr>
          <w:rFonts w:ascii="Arial" w:hAnsi="Arial" w:cs="Arial"/>
          <w:color w:val="FF0000"/>
          <w:sz w:val="22"/>
          <w:szCs w:val="22"/>
          <w:u w:val="none"/>
        </w:rPr>
        <w:t xml:space="preserve"> </w:t>
      </w:r>
      <w:r w:rsidR="00FA197E">
        <w:rPr>
          <w:rFonts w:ascii="Arial" w:hAnsi="Arial" w:cs="Arial"/>
          <w:sz w:val="22"/>
          <w:szCs w:val="22"/>
          <w:u w:val="none"/>
        </w:rPr>
        <w:t>202</w:t>
      </w:r>
      <w:r w:rsidR="003829B3">
        <w:rPr>
          <w:rFonts w:ascii="Arial" w:hAnsi="Arial" w:cs="Arial"/>
          <w:sz w:val="22"/>
          <w:szCs w:val="22"/>
          <w:u w:val="none"/>
        </w:rPr>
        <w:t>3</w:t>
      </w:r>
      <w:r w:rsidRPr="002A40C6">
        <w:rPr>
          <w:rFonts w:ascii="Arial" w:hAnsi="Arial" w:cs="Arial"/>
          <w:sz w:val="22"/>
          <w:szCs w:val="22"/>
          <w:u w:val="none"/>
        </w:rPr>
        <w:t>.</w:t>
      </w:r>
    </w:p>
    <w:p w14:paraId="6AB2EF4C" w14:textId="77777777" w:rsidR="00A1199B" w:rsidRPr="000F553E" w:rsidRDefault="00A1199B" w:rsidP="00A1199B">
      <w:pPr>
        <w:tabs>
          <w:tab w:val="left" w:pos="4536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6D9320A1" w14:textId="77777777" w:rsidR="00D000EC" w:rsidRDefault="00D000EC" w:rsidP="009D7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épreuves d’admission sont :</w:t>
      </w:r>
    </w:p>
    <w:p w14:paraId="4057C184" w14:textId="77777777" w:rsidR="00D000EC" w:rsidRDefault="00D000EC" w:rsidP="00D000E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9143F2" w:rsidRPr="009143F2" w14:paraId="4CA1C32B" w14:textId="77777777" w:rsidTr="009143F2">
        <w:trPr>
          <w:trHeight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01A7B6B4" w14:textId="77777777" w:rsidR="00D000EC" w:rsidRPr="009143F2" w:rsidRDefault="00D000EC" w:rsidP="009143F2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3F2">
              <w:rPr>
                <w:rFonts w:ascii="Arial" w:hAnsi="Arial" w:cs="Arial"/>
                <w:b/>
                <w:sz w:val="22"/>
                <w:szCs w:val="22"/>
              </w:rPr>
              <w:t>Matière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A18D163" w14:textId="77777777" w:rsidR="00D000EC" w:rsidRPr="009143F2" w:rsidRDefault="00D000EC" w:rsidP="009143F2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3F2">
              <w:rPr>
                <w:rFonts w:ascii="Arial" w:hAnsi="Arial" w:cs="Arial"/>
                <w:b/>
                <w:sz w:val="22"/>
                <w:szCs w:val="22"/>
              </w:rPr>
              <w:t>Épreuve écrite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5258D12" w14:textId="77777777" w:rsidR="00D000EC" w:rsidRPr="009143F2" w:rsidRDefault="00D000EC" w:rsidP="009143F2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3F2">
              <w:rPr>
                <w:rFonts w:ascii="Arial" w:hAnsi="Arial" w:cs="Arial"/>
                <w:b/>
                <w:sz w:val="22"/>
                <w:szCs w:val="22"/>
              </w:rPr>
              <w:t>Épreuve orale</w:t>
            </w:r>
          </w:p>
        </w:tc>
      </w:tr>
      <w:tr w:rsidR="009143F2" w:rsidRPr="009143F2" w14:paraId="36446046" w14:textId="77777777" w:rsidTr="009143F2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4C91FAF" w14:textId="77777777" w:rsidR="00D000EC" w:rsidRPr="009143F2" w:rsidRDefault="00D000EC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Mathématiques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D17F53" w14:textId="77777777" w:rsidR="00D000EC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 xml:space="preserve">QCM : </w:t>
            </w:r>
            <w:r w:rsidR="00D000EC" w:rsidRPr="009143F2">
              <w:rPr>
                <w:rFonts w:ascii="Arial" w:hAnsi="Arial" w:cs="Arial"/>
                <w:sz w:val="22"/>
                <w:szCs w:val="22"/>
              </w:rPr>
              <w:t>1h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0E6BA5" w14:textId="77777777" w:rsidR="00D000EC" w:rsidRPr="009143F2" w:rsidRDefault="00D000EC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30 min</w:t>
            </w:r>
            <w:r w:rsidR="009D7007" w:rsidRPr="009143F2">
              <w:rPr>
                <w:rFonts w:ascii="Arial" w:hAnsi="Arial" w:cs="Arial"/>
                <w:sz w:val="22"/>
                <w:szCs w:val="22"/>
              </w:rPr>
              <w:t xml:space="preserve"> sans préparation</w:t>
            </w:r>
          </w:p>
        </w:tc>
      </w:tr>
      <w:tr w:rsidR="009143F2" w:rsidRPr="009143F2" w14:paraId="103A6F95" w14:textId="77777777" w:rsidTr="009143F2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82E3445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Physique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828EA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QCM : 1h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665793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30 min sans préparation</w:t>
            </w:r>
          </w:p>
        </w:tc>
      </w:tr>
      <w:tr w:rsidR="009143F2" w:rsidRPr="009143F2" w14:paraId="7EA281F4" w14:textId="77777777" w:rsidTr="009143F2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CD75E0E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Topographie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3FF808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QCM : 1h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1B268A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30 min sans préparation</w:t>
            </w:r>
          </w:p>
        </w:tc>
      </w:tr>
      <w:tr w:rsidR="009143F2" w:rsidRPr="009143F2" w14:paraId="0C15914A" w14:textId="77777777" w:rsidTr="009143F2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B60575D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Français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047003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Expression écrite : 2h30</w:t>
            </w:r>
          </w:p>
          <w:p w14:paraId="174A0C24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Dictée : 30 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C08E08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143F2" w:rsidRPr="009143F2" w14:paraId="497500A8" w14:textId="77777777" w:rsidTr="009143F2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2738931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Anglais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62F751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QCM : 2h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6A217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143F2" w:rsidRPr="009143F2" w14:paraId="5EB8192A" w14:textId="77777777" w:rsidTr="009143F2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8A6FEA1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Entretien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8338E9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2B14FE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Préparation : 30 min</w:t>
            </w:r>
          </w:p>
          <w:p w14:paraId="51D11FA7" w14:textId="77777777" w:rsidR="009D7007" w:rsidRPr="009143F2" w:rsidRDefault="009D7007" w:rsidP="009143F2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Entretien : 30 min</w:t>
            </w:r>
          </w:p>
        </w:tc>
      </w:tr>
    </w:tbl>
    <w:p w14:paraId="57AA55BF" w14:textId="77777777" w:rsidR="00D000EC" w:rsidRDefault="00D000EC" w:rsidP="00D000E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A85308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20864129" w14:textId="77777777" w:rsidR="00A4506D" w:rsidRDefault="00A4506D" w:rsidP="00B662F6">
      <w:pPr>
        <w:jc w:val="both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 xml:space="preserve">Pour </w:t>
      </w:r>
      <w:r w:rsidR="002A40C6">
        <w:rPr>
          <w:rFonts w:ascii="Arial" w:hAnsi="Arial" w:cs="Arial"/>
          <w:sz w:val="22"/>
          <w:szCs w:val="22"/>
        </w:rPr>
        <w:t>l</w:t>
      </w:r>
      <w:r w:rsidRPr="000F553E">
        <w:rPr>
          <w:rFonts w:ascii="Arial" w:hAnsi="Arial" w:cs="Arial"/>
          <w:sz w:val="22"/>
          <w:szCs w:val="22"/>
        </w:rPr>
        <w:t>es épreuves</w:t>
      </w:r>
      <w:r w:rsidR="002A40C6">
        <w:rPr>
          <w:rFonts w:ascii="Arial" w:hAnsi="Arial" w:cs="Arial"/>
          <w:sz w:val="22"/>
          <w:szCs w:val="22"/>
        </w:rPr>
        <w:t xml:space="preserve"> de mathématiques, de physique et de topographie</w:t>
      </w:r>
      <w:r w:rsidRPr="000F553E">
        <w:rPr>
          <w:rFonts w:ascii="Arial" w:hAnsi="Arial" w:cs="Arial"/>
          <w:sz w:val="22"/>
          <w:szCs w:val="22"/>
        </w:rPr>
        <w:t xml:space="preserve">, les programmes sont ceux du référentiel du BTS </w:t>
      </w:r>
      <w:r w:rsidR="002A40C6">
        <w:rPr>
          <w:rFonts w:ascii="Arial" w:hAnsi="Arial" w:cs="Arial"/>
          <w:sz w:val="22"/>
          <w:szCs w:val="22"/>
        </w:rPr>
        <w:t>« </w:t>
      </w:r>
      <w:r w:rsidR="00A96ECA">
        <w:rPr>
          <w:rFonts w:ascii="Arial" w:hAnsi="Arial" w:cs="Arial"/>
          <w:sz w:val="22"/>
          <w:szCs w:val="22"/>
        </w:rPr>
        <w:t>Métiers du g</w:t>
      </w:r>
      <w:r w:rsidRPr="000F553E">
        <w:rPr>
          <w:rFonts w:ascii="Arial" w:hAnsi="Arial" w:cs="Arial"/>
          <w:sz w:val="22"/>
          <w:szCs w:val="22"/>
        </w:rPr>
        <w:t>éomètre-</w:t>
      </w:r>
      <w:r w:rsidR="00A96ECA">
        <w:rPr>
          <w:rFonts w:ascii="Arial" w:hAnsi="Arial" w:cs="Arial"/>
          <w:sz w:val="22"/>
          <w:szCs w:val="22"/>
        </w:rPr>
        <w:t>t</w:t>
      </w:r>
      <w:r w:rsidRPr="000F553E">
        <w:rPr>
          <w:rFonts w:ascii="Arial" w:hAnsi="Arial" w:cs="Arial"/>
          <w:sz w:val="22"/>
          <w:szCs w:val="22"/>
        </w:rPr>
        <w:t>opographe</w:t>
      </w:r>
      <w:r w:rsidR="00A96ECA">
        <w:rPr>
          <w:rFonts w:ascii="Arial" w:hAnsi="Arial" w:cs="Arial"/>
          <w:sz w:val="22"/>
          <w:szCs w:val="22"/>
        </w:rPr>
        <w:t xml:space="preserve"> et de la modélisation numérique</w:t>
      </w:r>
      <w:r w:rsidR="002A40C6">
        <w:rPr>
          <w:rFonts w:ascii="Arial" w:hAnsi="Arial" w:cs="Arial"/>
          <w:sz w:val="22"/>
          <w:szCs w:val="22"/>
        </w:rPr>
        <w:t> »</w:t>
      </w:r>
      <w:r w:rsidRPr="000F553E">
        <w:rPr>
          <w:rFonts w:ascii="Arial" w:hAnsi="Arial" w:cs="Arial"/>
          <w:sz w:val="22"/>
          <w:szCs w:val="22"/>
        </w:rPr>
        <w:t xml:space="preserve">. </w:t>
      </w:r>
      <w:r w:rsidR="00A96ECA">
        <w:rPr>
          <w:rFonts w:ascii="Arial" w:hAnsi="Arial" w:cs="Arial"/>
          <w:sz w:val="22"/>
          <w:szCs w:val="22"/>
        </w:rPr>
        <w:t>L</w:t>
      </w:r>
      <w:r w:rsidRPr="000F553E">
        <w:rPr>
          <w:rFonts w:ascii="Arial" w:hAnsi="Arial" w:cs="Arial"/>
          <w:sz w:val="22"/>
          <w:szCs w:val="22"/>
        </w:rPr>
        <w:t xml:space="preserve">es candidats devront faire preuve d’une </w:t>
      </w:r>
      <w:r w:rsidR="00A96ECA">
        <w:rPr>
          <w:rFonts w:ascii="Arial" w:hAnsi="Arial" w:cs="Arial"/>
          <w:sz w:val="22"/>
          <w:szCs w:val="22"/>
        </w:rPr>
        <w:t>excellente</w:t>
      </w:r>
      <w:r w:rsidRPr="000F553E">
        <w:rPr>
          <w:rFonts w:ascii="Arial" w:hAnsi="Arial" w:cs="Arial"/>
          <w:sz w:val="22"/>
          <w:szCs w:val="22"/>
        </w:rPr>
        <w:t xml:space="preserve"> connaissance de la </w:t>
      </w:r>
      <w:r w:rsidRPr="000F553E">
        <w:rPr>
          <w:rFonts w:ascii="Arial" w:hAnsi="Arial" w:cs="Arial"/>
          <w:b/>
          <w:sz w:val="22"/>
          <w:szCs w:val="22"/>
        </w:rPr>
        <w:t>totalité</w:t>
      </w:r>
      <w:r w:rsidRPr="000F553E">
        <w:rPr>
          <w:rFonts w:ascii="Arial" w:hAnsi="Arial" w:cs="Arial"/>
          <w:sz w:val="22"/>
          <w:szCs w:val="22"/>
        </w:rPr>
        <w:t xml:space="preserve"> du programme</w:t>
      </w:r>
      <w:r w:rsidR="00A96ECA">
        <w:rPr>
          <w:rFonts w:ascii="Arial" w:hAnsi="Arial" w:cs="Arial"/>
          <w:sz w:val="22"/>
          <w:szCs w:val="22"/>
        </w:rPr>
        <w:t xml:space="preserve"> officiel</w:t>
      </w:r>
      <w:r w:rsidRPr="000F553E">
        <w:rPr>
          <w:rFonts w:ascii="Arial" w:hAnsi="Arial" w:cs="Arial"/>
          <w:sz w:val="22"/>
          <w:szCs w:val="22"/>
        </w:rPr>
        <w:t>.</w:t>
      </w:r>
    </w:p>
    <w:p w14:paraId="597E80E8" w14:textId="77777777" w:rsidR="009D7007" w:rsidRDefault="009D7007" w:rsidP="00B662F6">
      <w:pPr>
        <w:jc w:val="both"/>
        <w:rPr>
          <w:rFonts w:ascii="Arial" w:hAnsi="Arial" w:cs="Arial"/>
          <w:sz w:val="22"/>
          <w:szCs w:val="22"/>
        </w:rPr>
      </w:pPr>
    </w:p>
    <w:p w14:paraId="65243B44" w14:textId="77777777" w:rsidR="009D7007" w:rsidRPr="009D7007" w:rsidRDefault="009D7007" w:rsidP="009D7007">
      <w:pPr>
        <w:jc w:val="both"/>
        <w:rPr>
          <w:rFonts w:ascii="Arial" w:hAnsi="Arial" w:cs="Arial"/>
          <w:sz w:val="22"/>
          <w:szCs w:val="22"/>
        </w:rPr>
      </w:pPr>
      <w:r w:rsidRPr="009D7007">
        <w:rPr>
          <w:rFonts w:ascii="Arial" w:hAnsi="Arial" w:cs="Arial"/>
          <w:sz w:val="22"/>
          <w:szCs w:val="22"/>
        </w:rPr>
        <w:t xml:space="preserve">L’utilisation de </w:t>
      </w:r>
      <w:r w:rsidR="006518FA">
        <w:rPr>
          <w:rFonts w:ascii="Arial" w:hAnsi="Arial" w:cs="Arial"/>
          <w:sz w:val="22"/>
          <w:szCs w:val="22"/>
        </w:rPr>
        <w:t>tous</w:t>
      </w:r>
      <w:r w:rsidRPr="009D7007">
        <w:rPr>
          <w:rFonts w:ascii="Arial" w:hAnsi="Arial" w:cs="Arial"/>
          <w:sz w:val="22"/>
          <w:szCs w:val="22"/>
        </w:rPr>
        <w:t xml:space="preserve"> documents est interdite dans</w:t>
      </w:r>
      <w:r w:rsidR="006518FA">
        <w:rPr>
          <w:rFonts w:ascii="Arial" w:hAnsi="Arial" w:cs="Arial"/>
          <w:sz w:val="22"/>
          <w:szCs w:val="22"/>
        </w:rPr>
        <w:t xml:space="preserve"> toutes</w:t>
      </w:r>
      <w:r w:rsidRPr="009D7007">
        <w:rPr>
          <w:rFonts w:ascii="Arial" w:hAnsi="Arial" w:cs="Arial"/>
          <w:sz w:val="22"/>
          <w:szCs w:val="22"/>
        </w:rPr>
        <w:t xml:space="preserve"> les épreuves.</w:t>
      </w:r>
      <w:r w:rsidR="006518FA">
        <w:rPr>
          <w:rFonts w:ascii="Arial" w:hAnsi="Arial" w:cs="Arial"/>
          <w:sz w:val="22"/>
          <w:szCs w:val="22"/>
        </w:rPr>
        <w:t xml:space="preserve"> L</w:t>
      </w:r>
      <w:r w:rsidRPr="009D7007">
        <w:rPr>
          <w:rFonts w:ascii="Arial" w:hAnsi="Arial" w:cs="Arial"/>
          <w:sz w:val="22"/>
          <w:szCs w:val="22"/>
        </w:rPr>
        <w:t>e sujet indiquera si les calculatrices sont autorisées ou non.</w:t>
      </w:r>
    </w:p>
    <w:p w14:paraId="3A028AA0" w14:textId="77777777" w:rsidR="009D7007" w:rsidRPr="009D7007" w:rsidRDefault="009D7007" w:rsidP="009D7007">
      <w:pPr>
        <w:jc w:val="both"/>
        <w:rPr>
          <w:rFonts w:ascii="Arial" w:hAnsi="Arial" w:cs="Arial"/>
          <w:sz w:val="22"/>
          <w:szCs w:val="22"/>
        </w:rPr>
      </w:pPr>
      <w:r w:rsidRPr="009D7007">
        <w:rPr>
          <w:rFonts w:ascii="Arial" w:hAnsi="Arial" w:cs="Arial"/>
          <w:sz w:val="22"/>
          <w:szCs w:val="22"/>
        </w:rPr>
        <w:tab/>
      </w:r>
    </w:p>
    <w:p w14:paraId="0E8CFDAF" w14:textId="77777777" w:rsidR="00D000EC" w:rsidRDefault="00D000EC" w:rsidP="00D000EC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Le jury d’entretien comprend au minimum trois membres représentant l’École et les professionnels (géomètres-experts, bureaux d’études, de topographie, administrations, collectivités territoriales, etc.). Cet entretien permet d’apprécier la motivation du candidat, son niveau de culture générale et son potentiel de futur ingénieur. En préparation à l’entretien, l’analyse d’un texte est demandée aux candidats.</w:t>
      </w:r>
    </w:p>
    <w:p w14:paraId="51ECE915" w14:textId="77777777" w:rsidR="006518FA" w:rsidRPr="00960FBC" w:rsidRDefault="006518FA" w:rsidP="00D000EC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B6A18D" w14:textId="77777777" w:rsidR="002538CE" w:rsidRDefault="002538CE">
      <w:pPr>
        <w:jc w:val="both"/>
        <w:rPr>
          <w:rFonts w:ascii="Arial" w:hAnsi="Arial" w:cs="Arial"/>
          <w:sz w:val="22"/>
          <w:szCs w:val="22"/>
        </w:rPr>
      </w:pPr>
    </w:p>
    <w:p w14:paraId="6160464F" w14:textId="77777777" w:rsidR="00A4506D" w:rsidRPr="000F553E" w:rsidRDefault="00A4506D">
      <w:pPr>
        <w:pStyle w:val="Corpsdetexte3"/>
        <w:tabs>
          <w:tab w:val="left" w:pos="426"/>
        </w:tabs>
        <w:rPr>
          <w:rFonts w:ascii="Arial" w:hAnsi="Arial" w:cs="Arial"/>
          <w:b/>
          <w:u w:val="single"/>
        </w:rPr>
      </w:pPr>
      <w:r w:rsidRPr="000F553E">
        <w:rPr>
          <w:rFonts w:ascii="Arial" w:hAnsi="Arial" w:cs="Arial"/>
          <w:b/>
          <w:u w:val="single"/>
        </w:rPr>
        <w:t>RÉSULTATS</w:t>
      </w:r>
    </w:p>
    <w:p w14:paraId="4576255B" w14:textId="77777777" w:rsidR="00A4506D" w:rsidRPr="000F553E" w:rsidRDefault="00A4506D">
      <w:pPr>
        <w:pStyle w:val="Corpsdetexte3"/>
        <w:tabs>
          <w:tab w:val="left" w:pos="426"/>
        </w:tabs>
        <w:rPr>
          <w:rFonts w:ascii="Arial" w:hAnsi="Arial" w:cs="Arial"/>
        </w:rPr>
      </w:pPr>
    </w:p>
    <w:p w14:paraId="6083FA09" w14:textId="77777777" w:rsidR="006518FA" w:rsidRPr="00960FBC" w:rsidRDefault="006518FA" w:rsidP="006518FA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Les candidats admis sont classés. Ils intègrent l’École en fonction de leur rang de classement, du nombre de places disponibles et des désistements.</w:t>
      </w:r>
    </w:p>
    <w:p w14:paraId="421C0D47" w14:textId="77777777" w:rsidR="006518FA" w:rsidRPr="00960FBC" w:rsidRDefault="006518FA" w:rsidP="006518FA">
      <w:pPr>
        <w:jc w:val="both"/>
        <w:rPr>
          <w:rFonts w:ascii="Arial" w:hAnsi="Arial" w:cs="Arial"/>
          <w:sz w:val="22"/>
          <w:szCs w:val="22"/>
        </w:rPr>
      </w:pPr>
    </w:p>
    <w:p w14:paraId="493626BF" w14:textId="1C8A7DCF" w:rsidR="006518FA" w:rsidRPr="00960FBC" w:rsidRDefault="006518FA" w:rsidP="006518FA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Les résultats seront publiés le</w:t>
      </w:r>
      <w:r w:rsidR="00136F64">
        <w:rPr>
          <w:rFonts w:ascii="Arial" w:hAnsi="Arial" w:cs="Arial"/>
          <w:b/>
          <w:bCs/>
          <w:sz w:val="22"/>
          <w:szCs w:val="22"/>
        </w:rPr>
        <w:t xml:space="preserve"> mardi 1</w:t>
      </w:r>
      <w:r w:rsidR="003829B3">
        <w:rPr>
          <w:rFonts w:ascii="Arial" w:hAnsi="Arial" w:cs="Arial"/>
          <w:b/>
          <w:bCs/>
          <w:sz w:val="22"/>
          <w:szCs w:val="22"/>
        </w:rPr>
        <w:t>3</w:t>
      </w:r>
      <w:r w:rsidR="00136F64">
        <w:rPr>
          <w:rFonts w:ascii="Arial" w:hAnsi="Arial" w:cs="Arial"/>
          <w:b/>
          <w:bCs/>
          <w:sz w:val="22"/>
          <w:szCs w:val="22"/>
        </w:rPr>
        <w:t xml:space="preserve"> juin</w:t>
      </w:r>
      <w:r w:rsidR="004C79D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829B3">
        <w:rPr>
          <w:rFonts w:ascii="Arial" w:hAnsi="Arial" w:cs="Arial"/>
          <w:b/>
          <w:bCs/>
          <w:sz w:val="22"/>
          <w:szCs w:val="22"/>
        </w:rPr>
        <w:t>3</w:t>
      </w:r>
      <w:r w:rsidR="00E46F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0FBC">
        <w:rPr>
          <w:rFonts w:ascii="Arial" w:hAnsi="Arial" w:cs="Arial"/>
          <w:sz w:val="22"/>
          <w:szCs w:val="22"/>
        </w:rPr>
        <w:t xml:space="preserve">et consultables sur le site web de l’École </w:t>
      </w:r>
      <w:hyperlink r:id="rId11" w:history="1">
        <w:r w:rsidRPr="00960FBC">
          <w:rPr>
            <w:rStyle w:val="Lienhypertexte"/>
            <w:rFonts w:ascii="Arial" w:hAnsi="Arial" w:cs="Arial"/>
            <w:sz w:val="22"/>
            <w:szCs w:val="22"/>
          </w:rPr>
          <w:t>www.esgt.cnam.fr</w:t>
        </w:r>
      </w:hyperlink>
      <w:r w:rsidRPr="00960FBC">
        <w:rPr>
          <w:rFonts w:ascii="Arial" w:hAnsi="Arial" w:cs="Arial"/>
          <w:sz w:val="22"/>
          <w:szCs w:val="22"/>
        </w:rPr>
        <w:t xml:space="preserve">. </w:t>
      </w:r>
    </w:p>
    <w:p w14:paraId="3D7951F1" w14:textId="77777777" w:rsidR="00A4506D" w:rsidRDefault="00A4506D">
      <w:pPr>
        <w:pStyle w:val="Corpsdetexte3"/>
        <w:tabs>
          <w:tab w:val="left" w:pos="426"/>
        </w:tabs>
        <w:rPr>
          <w:rFonts w:ascii="Arial" w:hAnsi="Arial" w:cs="Arial"/>
        </w:rPr>
      </w:pPr>
    </w:p>
    <w:p w14:paraId="72495B3F" w14:textId="77777777" w:rsidR="006518FA" w:rsidRPr="000F553E" w:rsidRDefault="006518FA">
      <w:pPr>
        <w:pStyle w:val="Corpsdetexte3"/>
        <w:tabs>
          <w:tab w:val="left" w:pos="426"/>
        </w:tabs>
        <w:rPr>
          <w:rFonts w:ascii="Arial" w:hAnsi="Arial" w:cs="Arial"/>
        </w:rPr>
      </w:pPr>
    </w:p>
    <w:p w14:paraId="033E71C8" w14:textId="77777777" w:rsidR="00A4506D" w:rsidRDefault="00A11F99" w:rsidP="006579E1">
      <w:pPr>
        <w:pStyle w:val="Corpsdetexte3"/>
        <w:tabs>
          <w:tab w:val="left" w:pos="426"/>
        </w:tabs>
        <w:rPr>
          <w:rFonts w:ascii="Arial" w:hAnsi="Arial" w:cs="Arial"/>
        </w:rPr>
      </w:pPr>
      <w:r w:rsidRPr="000F553E">
        <w:rPr>
          <w:rFonts w:ascii="Arial" w:hAnsi="Arial" w:cs="Arial"/>
          <w:b/>
        </w:rPr>
        <w:t>L</w:t>
      </w:r>
      <w:r w:rsidR="00A4506D" w:rsidRPr="000F553E">
        <w:rPr>
          <w:rFonts w:ascii="Arial" w:hAnsi="Arial" w:cs="Arial"/>
          <w:b/>
        </w:rPr>
        <w:t xml:space="preserve">’admission </w:t>
      </w:r>
      <w:r w:rsidR="006518FA">
        <w:rPr>
          <w:rFonts w:ascii="Arial" w:hAnsi="Arial" w:cs="Arial"/>
          <w:b/>
        </w:rPr>
        <w:t xml:space="preserve">définitive </w:t>
      </w:r>
      <w:r w:rsidR="00A4506D" w:rsidRPr="000F553E">
        <w:rPr>
          <w:rFonts w:ascii="Arial" w:hAnsi="Arial" w:cs="Arial"/>
          <w:b/>
        </w:rPr>
        <w:t xml:space="preserve">est subordonnée à l’obtention du BTS. </w:t>
      </w:r>
      <w:r w:rsidR="00A4506D" w:rsidRPr="006518FA">
        <w:rPr>
          <w:rFonts w:ascii="Arial" w:hAnsi="Arial" w:cs="Arial"/>
        </w:rPr>
        <w:t>Les ca</w:t>
      </w:r>
      <w:r w:rsidR="00F35C9B" w:rsidRPr="006518FA">
        <w:rPr>
          <w:rFonts w:ascii="Arial" w:hAnsi="Arial" w:cs="Arial"/>
        </w:rPr>
        <w:t>n</w:t>
      </w:r>
      <w:r w:rsidR="00244A91" w:rsidRPr="006518FA">
        <w:rPr>
          <w:rFonts w:ascii="Arial" w:hAnsi="Arial" w:cs="Arial"/>
        </w:rPr>
        <w:t xml:space="preserve">didats admis au concours </w:t>
      </w:r>
      <w:r w:rsidR="00A4506D" w:rsidRPr="006518FA">
        <w:rPr>
          <w:rFonts w:ascii="Arial" w:hAnsi="Arial" w:cs="Arial"/>
        </w:rPr>
        <w:t>qui ne pourront pas justifier de leur réussite au BTS conserveront le bénéfice de leur admission pour un an.</w:t>
      </w:r>
    </w:p>
    <w:p w14:paraId="0D9FBCBB" w14:textId="77777777" w:rsidR="006518FA" w:rsidRPr="006518FA" w:rsidRDefault="006518FA" w:rsidP="006579E1">
      <w:pPr>
        <w:pStyle w:val="Corpsdetexte3"/>
        <w:tabs>
          <w:tab w:val="left" w:pos="426"/>
        </w:tabs>
        <w:rPr>
          <w:rFonts w:ascii="Arial" w:hAnsi="Arial" w:cs="Arial"/>
        </w:rPr>
      </w:pPr>
    </w:p>
    <w:p w14:paraId="441818D1" w14:textId="77777777" w:rsidR="00A4506D" w:rsidRPr="000F553E" w:rsidRDefault="00A4506D">
      <w:pPr>
        <w:rPr>
          <w:rFonts w:ascii="Arial" w:hAnsi="Arial" w:cs="Arial"/>
          <w:sz w:val="22"/>
          <w:szCs w:val="22"/>
        </w:rPr>
      </w:pPr>
    </w:p>
    <w:p w14:paraId="6B7CF452" w14:textId="77777777" w:rsidR="00890F30" w:rsidRPr="000F553E" w:rsidRDefault="00890F30" w:rsidP="00890F30">
      <w:pPr>
        <w:pStyle w:val="Titre2"/>
        <w:jc w:val="both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>DEMANDE DE BOURSES NATIONALES D’ENSEIGNEMENT SUPÉRIEUR</w:t>
      </w:r>
    </w:p>
    <w:p w14:paraId="33B5EB4C" w14:textId="77777777" w:rsidR="00890F30" w:rsidRPr="000F553E" w:rsidRDefault="00890F30" w:rsidP="00890F30">
      <w:pPr>
        <w:rPr>
          <w:rFonts w:ascii="Arial" w:hAnsi="Arial" w:cs="Arial"/>
          <w:sz w:val="22"/>
          <w:szCs w:val="22"/>
        </w:rPr>
      </w:pPr>
    </w:p>
    <w:p w14:paraId="65107FAD" w14:textId="77777777" w:rsidR="00890F30" w:rsidRDefault="00890F30" w:rsidP="00890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candidats concernés par l’attribution d’une bourse par le Crous sont invités à prendre leurs dispo</w:t>
      </w:r>
      <w:r w:rsidR="00D26E54">
        <w:rPr>
          <w:rFonts w:ascii="Arial" w:hAnsi="Arial" w:cs="Arial"/>
          <w:sz w:val="22"/>
          <w:szCs w:val="22"/>
        </w:rPr>
        <w:t>sitions dès le mois de mars 2023</w:t>
      </w:r>
      <w:r>
        <w:rPr>
          <w:rFonts w:ascii="Arial" w:hAnsi="Arial" w:cs="Arial"/>
          <w:sz w:val="22"/>
          <w:szCs w:val="22"/>
        </w:rPr>
        <w:t xml:space="preserve"> (demande en ligne sur le site du Crous).</w:t>
      </w:r>
    </w:p>
    <w:p w14:paraId="44FEEB1C" w14:textId="77777777" w:rsidR="00890F30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028E7428" w14:textId="77777777" w:rsidR="00890F30" w:rsidRPr="000F553E" w:rsidRDefault="00890F30" w:rsidP="00890F30">
      <w:pPr>
        <w:pStyle w:val="Corpsdetexte2"/>
        <w:jc w:val="both"/>
        <w:rPr>
          <w:rFonts w:ascii="Arial" w:hAnsi="Arial" w:cs="Arial"/>
          <w:sz w:val="22"/>
          <w:szCs w:val="22"/>
        </w:rPr>
      </w:pPr>
    </w:p>
    <w:p w14:paraId="2E0AD3FC" w14:textId="77777777" w:rsidR="00890F30" w:rsidRPr="000F553E" w:rsidRDefault="00890F30" w:rsidP="00890F30">
      <w:pPr>
        <w:pStyle w:val="Corpsdetexte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553E">
        <w:rPr>
          <w:rFonts w:ascii="Arial" w:hAnsi="Arial" w:cs="Arial"/>
          <w:b/>
          <w:sz w:val="22"/>
          <w:szCs w:val="22"/>
          <w:u w:val="single"/>
        </w:rPr>
        <w:t>ENSEIGNEMENT A L’ESGT</w:t>
      </w:r>
    </w:p>
    <w:p w14:paraId="70733FE4" w14:textId="77777777" w:rsidR="00890F30" w:rsidRPr="000F553E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1066FA67" w14:textId="0CDF70B9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 xml:space="preserve">La scolarité est de 3 années. La première et la deuxième année comprennent deux semestres d’études, </w:t>
      </w:r>
      <w:r w:rsidR="003829B3" w:rsidRPr="00105F97">
        <w:rPr>
          <w:rFonts w:ascii="Arial" w:hAnsi="Arial" w:cs="Arial"/>
          <w:sz w:val="22"/>
          <w:szCs w:val="22"/>
        </w:rPr>
        <w:t>dont une</w:t>
      </w:r>
      <w:r w:rsidRPr="00105F97">
        <w:rPr>
          <w:rFonts w:ascii="Arial" w:hAnsi="Arial" w:cs="Arial"/>
          <w:sz w:val="22"/>
          <w:szCs w:val="22"/>
        </w:rPr>
        <w:t xml:space="preserve"> formation en entreprise obligatoire </w:t>
      </w:r>
      <w:r w:rsidR="003829B3" w:rsidRPr="00105F97">
        <w:rPr>
          <w:rFonts w:ascii="Arial" w:hAnsi="Arial" w:cs="Arial"/>
          <w:sz w:val="22"/>
          <w:szCs w:val="22"/>
        </w:rPr>
        <w:t>d’un semestre</w:t>
      </w:r>
      <w:r w:rsidRPr="00105F97">
        <w:rPr>
          <w:rFonts w:ascii="Arial" w:hAnsi="Arial" w:cs="Arial"/>
          <w:sz w:val="22"/>
          <w:szCs w:val="22"/>
        </w:rPr>
        <w:t xml:space="preserve">. La troisième année comprend un semestre d’études et un semestre pour le travail de fin d’études </w:t>
      </w:r>
      <w:r w:rsidRPr="00105F97">
        <w:rPr>
          <w:rFonts w:ascii="Arial" w:hAnsi="Arial" w:cs="Arial"/>
          <w:bCs/>
          <w:sz w:val="22"/>
          <w:szCs w:val="22"/>
        </w:rPr>
        <w:t>(</w:t>
      </w:r>
      <w:r w:rsidRPr="00105F97">
        <w:rPr>
          <w:rFonts w:ascii="Arial" w:hAnsi="Arial" w:cs="Arial"/>
          <w:sz w:val="22"/>
          <w:szCs w:val="22"/>
        </w:rPr>
        <w:t>préparation du mémoire d’ingénieur).</w:t>
      </w:r>
    </w:p>
    <w:p w14:paraId="59A0FC89" w14:textId="77777777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1004F9AD" w14:textId="61A87828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>Une m</w:t>
      </w:r>
      <w:r w:rsidR="00884E20" w:rsidRPr="00105F97">
        <w:rPr>
          <w:rFonts w:ascii="Arial" w:hAnsi="Arial" w:cs="Arial"/>
          <w:sz w:val="22"/>
          <w:szCs w:val="22"/>
        </w:rPr>
        <w:t>obilité internationale de 1</w:t>
      </w:r>
      <w:r w:rsidR="003829B3" w:rsidRPr="00105F97">
        <w:rPr>
          <w:rFonts w:ascii="Arial" w:hAnsi="Arial" w:cs="Arial"/>
          <w:sz w:val="22"/>
          <w:szCs w:val="22"/>
        </w:rPr>
        <w:t>6</w:t>
      </w:r>
      <w:r w:rsidR="00884E20" w:rsidRPr="00105F97">
        <w:rPr>
          <w:rFonts w:ascii="Arial" w:hAnsi="Arial" w:cs="Arial"/>
          <w:sz w:val="22"/>
          <w:szCs w:val="22"/>
        </w:rPr>
        <w:t xml:space="preserve"> semaines</w:t>
      </w:r>
      <w:r w:rsidRPr="00105F97">
        <w:rPr>
          <w:rFonts w:ascii="Arial" w:hAnsi="Arial" w:cs="Arial"/>
          <w:sz w:val="22"/>
          <w:szCs w:val="22"/>
        </w:rPr>
        <w:t xml:space="preserve"> minimum est obligatoire au cours de la scolarité.</w:t>
      </w:r>
    </w:p>
    <w:p w14:paraId="29EB1686" w14:textId="77777777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3ACBE0C1" w14:textId="77777777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 xml:space="preserve">Le régime des études est l’externat. Cours, travaux dirigés et travaux pratiques ont lieu à l’école. Des déplacements d’une demi-journée à plusieurs jours peuvent être programmés pour des visites d’étude ou des travaux de terrain. </w:t>
      </w:r>
    </w:p>
    <w:p w14:paraId="3A7A304B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7C9B8176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74C2925C" w14:textId="77777777" w:rsidR="00A4506D" w:rsidRPr="000F553E" w:rsidRDefault="000E1A85">
      <w:pPr>
        <w:pStyle w:val="Titre3"/>
        <w:rPr>
          <w:rFonts w:ascii="Arial" w:hAnsi="Arial" w:cs="Arial"/>
          <w:sz w:val="22"/>
          <w:szCs w:val="22"/>
        </w:rPr>
      </w:pPr>
      <w:bookmarkStart w:id="0" w:name="_Hlk127777275"/>
      <w:r w:rsidRPr="000F553E">
        <w:rPr>
          <w:rFonts w:ascii="Arial" w:hAnsi="Arial" w:cs="Arial"/>
          <w:sz w:val="22"/>
          <w:szCs w:val="22"/>
        </w:rPr>
        <w:t>DROITS DE SCOLARITÉ À</w:t>
      </w:r>
      <w:r w:rsidR="00A4506D" w:rsidRPr="000F553E">
        <w:rPr>
          <w:rFonts w:ascii="Arial" w:hAnsi="Arial" w:cs="Arial"/>
          <w:sz w:val="22"/>
          <w:szCs w:val="22"/>
        </w:rPr>
        <w:t xml:space="preserve"> L’ESGT</w:t>
      </w:r>
    </w:p>
    <w:p w14:paraId="6775D56C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2E896FC5" w14:textId="00C2293A" w:rsidR="005C5B8C" w:rsidRDefault="000F78EF" w:rsidP="00C25822">
      <w:pPr>
        <w:pStyle w:val="Corpsdetexte3"/>
        <w:rPr>
          <w:rFonts w:ascii="Arial" w:hAnsi="Arial" w:cs="Arial"/>
        </w:rPr>
      </w:pPr>
      <w:bookmarkStart w:id="1" w:name="_Hlk500331031"/>
      <w:r w:rsidRPr="000F553E">
        <w:rPr>
          <w:rFonts w:ascii="Arial" w:hAnsi="Arial" w:cs="Arial"/>
        </w:rPr>
        <w:t>L</w:t>
      </w:r>
      <w:r w:rsidR="00A4506D" w:rsidRPr="000F553E">
        <w:rPr>
          <w:rFonts w:ascii="Arial" w:hAnsi="Arial" w:cs="Arial"/>
        </w:rPr>
        <w:t>es droits de scolarité payables annuellement par les élèves sont fixés pour l’ensemble des écoles publi</w:t>
      </w:r>
      <w:r w:rsidR="00541E8B" w:rsidRPr="000F553E">
        <w:rPr>
          <w:rFonts w:ascii="Arial" w:hAnsi="Arial" w:cs="Arial"/>
        </w:rPr>
        <w:t>ques d’ingénieurs dépendant du ministère de l’Éducation n</w:t>
      </w:r>
      <w:r w:rsidR="00A4506D" w:rsidRPr="000F553E">
        <w:rPr>
          <w:rFonts w:ascii="Arial" w:hAnsi="Arial" w:cs="Arial"/>
        </w:rPr>
        <w:t xml:space="preserve">ationale par un arrêté ministériel. </w:t>
      </w:r>
      <w:r w:rsidR="005A078D">
        <w:rPr>
          <w:rFonts w:ascii="Arial" w:hAnsi="Arial" w:cs="Arial"/>
        </w:rPr>
        <w:t>Prochainement,</w:t>
      </w:r>
      <w:r w:rsidR="00A4506D" w:rsidRPr="000F553E">
        <w:rPr>
          <w:rFonts w:ascii="Arial" w:hAnsi="Arial" w:cs="Arial"/>
        </w:rPr>
        <w:t xml:space="preserve"> </w:t>
      </w:r>
      <w:r w:rsidR="00D26E54">
        <w:rPr>
          <w:rFonts w:ascii="Arial" w:hAnsi="Arial" w:cs="Arial"/>
        </w:rPr>
        <w:t xml:space="preserve">pour la scolarité </w:t>
      </w:r>
      <w:r w:rsidR="005A078D">
        <w:rPr>
          <w:rFonts w:ascii="Arial" w:hAnsi="Arial" w:cs="Arial"/>
        </w:rPr>
        <w:t>2022/2023</w:t>
      </w:r>
      <w:r w:rsidR="0093188D" w:rsidRPr="000F553E">
        <w:rPr>
          <w:rFonts w:ascii="Arial" w:hAnsi="Arial" w:cs="Arial"/>
        </w:rPr>
        <w:t xml:space="preserve">, les </w:t>
      </w:r>
      <w:r w:rsidR="000F553E">
        <w:rPr>
          <w:rFonts w:ascii="Arial" w:hAnsi="Arial" w:cs="Arial"/>
        </w:rPr>
        <w:t>frais de scolarité</w:t>
      </w:r>
      <w:r w:rsidR="00E93BAF">
        <w:rPr>
          <w:rFonts w:ascii="Arial" w:hAnsi="Arial" w:cs="Arial"/>
        </w:rPr>
        <w:t xml:space="preserve"> s</w:t>
      </w:r>
      <w:r w:rsidR="005A078D">
        <w:rPr>
          <w:rFonts w:ascii="Arial" w:hAnsi="Arial" w:cs="Arial"/>
        </w:rPr>
        <w:t>eron</w:t>
      </w:r>
      <w:r w:rsidR="00E93BAF">
        <w:rPr>
          <w:rFonts w:ascii="Arial" w:hAnsi="Arial" w:cs="Arial"/>
        </w:rPr>
        <w:t xml:space="preserve">t de </w:t>
      </w:r>
      <w:r w:rsidR="00E93BAF" w:rsidRPr="004233D2">
        <w:rPr>
          <w:rFonts w:ascii="Arial" w:hAnsi="Arial" w:cs="Arial"/>
          <w:b/>
        </w:rPr>
        <w:t>601</w:t>
      </w:r>
      <w:r w:rsidR="00FC77FC" w:rsidRPr="000F553E">
        <w:rPr>
          <w:rFonts w:ascii="Arial" w:hAnsi="Arial" w:cs="Arial"/>
        </w:rPr>
        <w:t xml:space="preserve"> euros </w:t>
      </w:r>
      <w:r w:rsidR="000F553E">
        <w:rPr>
          <w:rFonts w:ascii="Arial" w:hAnsi="Arial" w:cs="Arial"/>
        </w:rPr>
        <w:t xml:space="preserve">de droits ministériels </w:t>
      </w:r>
      <w:r w:rsidR="00FC77FC" w:rsidRPr="000F553E">
        <w:rPr>
          <w:rFonts w:ascii="Arial" w:hAnsi="Arial" w:cs="Arial"/>
        </w:rPr>
        <w:t xml:space="preserve">+ </w:t>
      </w:r>
      <w:r w:rsidR="00E93BAF" w:rsidRPr="004233D2">
        <w:rPr>
          <w:rFonts w:ascii="Arial" w:hAnsi="Arial" w:cs="Arial"/>
          <w:b/>
        </w:rPr>
        <w:t>2</w:t>
      </w:r>
      <w:r w:rsidR="005A078D">
        <w:rPr>
          <w:rFonts w:ascii="Arial" w:hAnsi="Arial" w:cs="Arial"/>
          <w:b/>
        </w:rPr>
        <w:t>1</w:t>
      </w:r>
      <w:r w:rsidR="00E93BAF" w:rsidRPr="004233D2">
        <w:rPr>
          <w:rFonts w:ascii="Arial" w:hAnsi="Arial" w:cs="Arial"/>
          <w:b/>
        </w:rPr>
        <w:t>0</w:t>
      </w:r>
      <w:r w:rsidR="00C25822" w:rsidRPr="000F553E">
        <w:rPr>
          <w:rFonts w:ascii="Arial" w:hAnsi="Arial" w:cs="Arial"/>
        </w:rPr>
        <w:t xml:space="preserve"> eu</w:t>
      </w:r>
      <w:r w:rsidR="00E93BAF">
        <w:rPr>
          <w:rFonts w:ascii="Arial" w:hAnsi="Arial" w:cs="Arial"/>
        </w:rPr>
        <w:t>ros de droits complémentaires</w:t>
      </w:r>
      <w:r w:rsidR="00C25822" w:rsidRPr="000F553E">
        <w:rPr>
          <w:rFonts w:ascii="Arial" w:hAnsi="Arial" w:cs="Arial"/>
        </w:rPr>
        <w:t>.</w:t>
      </w:r>
      <w:r w:rsidR="007900F4">
        <w:rPr>
          <w:rFonts w:ascii="Arial" w:hAnsi="Arial" w:cs="Arial"/>
        </w:rPr>
        <w:t xml:space="preserve"> Les boursiers sont exonérés des droits ministériels.</w:t>
      </w:r>
      <w:r w:rsidR="005A078D">
        <w:rPr>
          <w:rFonts w:ascii="Arial" w:hAnsi="Arial" w:cs="Arial"/>
        </w:rPr>
        <w:t xml:space="preserve"> </w:t>
      </w:r>
    </w:p>
    <w:p w14:paraId="6991A2BE" w14:textId="77777777" w:rsidR="00C25822" w:rsidRPr="000F553E" w:rsidRDefault="007900F4" w:rsidP="00C25822">
      <w:pPr>
        <w:pStyle w:val="Corpsdetexte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1"/>
    <w:p w14:paraId="131D4C7C" w14:textId="44729BB6" w:rsidR="004233D2" w:rsidRPr="00960FBC" w:rsidRDefault="004233D2" w:rsidP="004233D2">
      <w:pPr>
        <w:pStyle w:val="Corpsdetexte3"/>
        <w:rPr>
          <w:rFonts w:ascii="Arial" w:hAnsi="Arial" w:cs="Arial"/>
        </w:rPr>
      </w:pPr>
      <w:r>
        <w:rPr>
          <w:rFonts w:ascii="Arial" w:hAnsi="Arial" w:cs="Arial"/>
        </w:rPr>
        <w:t>En ce qui concerne les étudiants non ressortissants de l’un des États membres de l’Union Européenne, d’un autre État partie à l’accord sur l’Espace économique européen ou de la Confédération suis</w:t>
      </w:r>
      <w:r w:rsidR="004C79DA">
        <w:rPr>
          <w:rFonts w:ascii="Arial" w:hAnsi="Arial" w:cs="Arial"/>
        </w:rPr>
        <w:t xml:space="preserve">se, les frais de scolarités </w:t>
      </w:r>
      <w:r w:rsidR="005A078D">
        <w:rPr>
          <w:rFonts w:ascii="Arial" w:hAnsi="Arial" w:cs="Arial"/>
        </w:rPr>
        <w:t>2022/2023</w:t>
      </w:r>
      <w:r>
        <w:rPr>
          <w:rFonts w:ascii="Arial" w:hAnsi="Arial" w:cs="Arial"/>
        </w:rPr>
        <w:t xml:space="preserve"> sont de </w:t>
      </w:r>
      <w:r w:rsidR="004C79DA">
        <w:rPr>
          <w:rFonts w:ascii="Arial" w:hAnsi="Arial" w:cs="Arial"/>
          <w:b/>
        </w:rPr>
        <w:t>1885</w:t>
      </w:r>
      <w:r>
        <w:rPr>
          <w:rFonts w:ascii="Arial" w:hAnsi="Arial" w:cs="Arial"/>
        </w:rPr>
        <w:t xml:space="preserve"> euros</w:t>
      </w:r>
      <w:r w:rsidR="005A078D">
        <w:rPr>
          <w:rFonts w:ascii="Arial" w:hAnsi="Arial" w:cs="Arial"/>
        </w:rPr>
        <w:t xml:space="preserve"> (sous condition de renouvellement de l’exonération, sinon 3770€)</w:t>
      </w:r>
      <w:r>
        <w:rPr>
          <w:rFonts w:ascii="Arial" w:hAnsi="Arial" w:cs="Arial"/>
        </w:rPr>
        <w:t>.</w:t>
      </w:r>
    </w:p>
    <w:bookmarkEnd w:id="0"/>
    <w:p w14:paraId="660BF561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sectPr w:rsidR="00A4506D" w:rsidRPr="000F553E" w:rsidSect="0006099D">
      <w:headerReference w:type="default" r:id="rId12"/>
      <w:footerReference w:type="even" r:id="rId13"/>
      <w:footerReference w:type="default" r:id="rId14"/>
      <w:pgSz w:w="11906" w:h="16838" w:code="9"/>
      <w:pgMar w:top="567" w:right="851" w:bottom="284" w:left="851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1897" w14:textId="77777777" w:rsidR="009143F2" w:rsidRDefault="009143F2">
      <w:r>
        <w:separator/>
      </w:r>
    </w:p>
  </w:endnote>
  <w:endnote w:type="continuationSeparator" w:id="0">
    <w:p w14:paraId="025A300B" w14:textId="77777777" w:rsidR="009143F2" w:rsidRDefault="0091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D7CF" w14:textId="77777777" w:rsidR="00A4506D" w:rsidRDefault="00A450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72C28A5" w14:textId="77777777" w:rsidR="00A4506D" w:rsidRDefault="00A450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6897" w14:textId="77777777" w:rsidR="00A4506D" w:rsidRDefault="00A4506D">
    <w:pPr>
      <w:pStyle w:val="Pieddepage"/>
      <w:framePr w:wrap="around" w:vAnchor="text" w:hAnchor="page" w:x="6049" w:y="511"/>
      <w:rPr>
        <w:rStyle w:val="Numrodepage"/>
      </w:rPr>
    </w:pPr>
  </w:p>
  <w:p w14:paraId="255035CF" w14:textId="77777777" w:rsidR="00A4506D" w:rsidRDefault="00A4506D">
    <w:pPr>
      <w:pStyle w:val="Pieddepage"/>
      <w:jc w:val="center"/>
    </w:pPr>
    <w:r>
      <w:t>CONCOURS TS</w:t>
    </w:r>
    <w:r w:rsidR="005A1EF5">
      <w:t xml:space="preserve"> – </w:t>
    </w:r>
    <w:r w:rsidR="000F553E"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77FF7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8ECA" w14:textId="77777777" w:rsidR="009143F2" w:rsidRDefault="009143F2">
      <w:r>
        <w:separator/>
      </w:r>
    </w:p>
  </w:footnote>
  <w:footnote w:type="continuationSeparator" w:id="0">
    <w:p w14:paraId="237AD0B5" w14:textId="77777777" w:rsidR="009143F2" w:rsidRDefault="0091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1AD4" w14:textId="77777777" w:rsidR="00A4506D" w:rsidRDefault="00A4506D">
    <w:pPr>
      <w:pStyle w:val="En-tte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F43"/>
    <w:multiLevelType w:val="singleLevel"/>
    <w:tmpl w:val="C22221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6936C56"/>
    <w:multiLevelType w:val="singleLevel"/>
    <w:tmpl w:val="DD0EF6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933219"/>
    <w:multiLevelType w:val="singleLevel"/>
    <w:tmpl w:val="70D055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143CFC"/>
    <w:multiLevelType w:val="hybridMultilevel"/>
    <w:tmpl w:val="869CB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117C"/>
    <w:multiLevelType w:val="singleLevel"/>
    <w:tmpl w:val="D3863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C0135D"/>
    <w:multiLevelType w:val="singleLevel"/>
    <w:tmpl w:val="FEB630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5CA4E06"/>
    <w:multiLevelType w:val="singleLevel"/>
    <w:tmpl w:val="0442B9E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8CF1CF7"/>
    <w:multiLevelType w:val="singleLevel"/>
    <w:tmpl w:val="AA8C707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3ECD7145"/>
    <w:multiLevelType w:val="hybridMultilevel"/>
    <w:tmpl w:val="742C5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333A8"/>
    <w:multiLevelType w:val="singleLevel"/>
    <w:tmpl w:val="D3308A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79308A7"/>
    <w:multiLevelType w:val="hybridMultilevel"/>
    <w:tmpl w:val="ECBEED2E"/>
    <w:lvl w:ilvl="0" w:tplc="5F2CA0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73AF6"/>
    <w:multiLevelType w:val="singleLevel"/>
    <w:tmpl w:val="7B6EA0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570104C3"/>
    <w:multiLevelType w:val="singleLevel"/>
    <w:tmpl w:val="C804F7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49C70F4"/>
    <w:multiLevelType w:val="hybridMultilevel"/>
    <w:tmpl w:val="2C3C5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E462C"/>
    <w:multiLevelType w:val="singleLevel"/>
    <w:tmpl w:val="995CFEFA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5" w15:restartNumberingAfterBreak="0">
    <w:nsid w:val="71150DB1"/>
    <w:multiLevelType w:val="hybridMultilevel"/>
    <w:tmpl w:val="72DCCF7C"/>
    <w:lvl w:ilvl="0" w:tplc="040C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787042A1"/>
    <w:multiLevelType w:val="hybridMultilevel"/>
    <w:tmpl w:val="9CB688CA"/>
    <w:lvl w:ilvl="0" w:tplc="756E64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146869">
    <w:abstractNumId w:val="4"/>
  </w:num>
  <w:num w:numId="2" w16cid:durableId="961879844">
    <w:abstractNumId w:val="1"/>
  </w:num>
  <w:num w:numId="3" w16cid:durableId="441654241">
    <w:abstractNumId w:val="2"/>
  </w:num>
  <w:num w:numId="4" w16cid:durableId="268320736">
    <w:abstractNumId w:val="12"/>
  </w:num>
  <w:num w:numId="5" w16cid:durableId="1857383466">
    <w:abstractNumId w:val="14"/>
  </w:num>
  <w:num w:numId="6" w16cid:durableId="1922641590">
    <w:abstractNumId w:val="9"/>
  </w:num>
  <w:num w:numId="7" w16cid:durableId="390150960">
    <w:abstractNumId w:val="0"/>
  </w:num>
  <w:num w:numId="8" w16cid:durableId="947201757">
    <w:abstractNumId w:val="7"/>
  </w:num>
  <w:num w:numId="9" w16cid:durableId="879365815">
    <w:abstractNumId w:val="5"/>
  </w:num>
  <w:num w:numId="10" w16cid:durableId="1032389533">
    <w:abstractNumId w:val="11"/>
  </w:num>
  <w:num w:numId="11" w16cid:durableId="1483742146">
    <w:abstractNumId w:val="6"/>
  </w:num>
  <w:num w:numId="12" w16cid:durableId="2081517719">
    <w:abstractNumId w:val="15"/>
  </w:num>
  <w:num w:numId="13" w16cid:durableId="2044401487">
    <w:abstractNumId w:val="10"/>
  </w:num>
  <w:num w:numId="14" w16cid:durableId="1629430607">
    <w:abstractNumId w:val="16"/>
  </w:num>
  <w:num w:numId="15" w16cid:durableId="425686996">
    <w:abstractNumId w:val="3"/>
  </w:num>
  <w:num w:numId="16" w16cid:durableId="1080255379">
    <w:abstractNumId w:val="13"/>
  </w:num>
  <w:num w:numId="17" w16cid:durableId="676467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AE3"/>
    <w:rsid w:val="00007EA5"/>
    <w:rsid w:val="000131F1"/>
    <w:rsid w:val="00017A14"/>
    <w:rsid w:val="000365C3"/>
    <w:rsid w:val="00047F7A"/>
    <w:rsid w:val="00050E87"/>
    <w:rsid w:val="0005331A"/>
    <w:rsid w:val="0006099D"/>
    <w:rsid w:val="0006781C"/>
    <w:rsid w:val="000742A7"/>
    <w:rsid w:val="00095955"/>
    <w:rsid w:val="000A04C4"/>
    <w:rsid w:val="000A1F93"/>
    <w:rsid w:val="000A61F3"/>
    <w:rsid w:val="000C0C55"/>
    <w:rsid w:val="000D4B91"/>
    <w:rsid w:val="000E1610"/>
    <w:rsid w:val="000E18C1"/>
    <w:rsid w:val="000E1A85"/>
    <w:rsid w:val="000E300A"/>
    <w:rsid w:val="000E448B"/>
    <w:rsid w:val="000E58F5"/>
    <w:rsid w:val="000F02BC"/>
    <w:rsid w:val="000F456E"/>
    <w:rsid w:val="000F553E"/>
    <w:rsid w:val="000F78EF"/>
    <w:rsid w:val="00105F97"/>
    <w:rsid w:val="00110384"/>
    <w:rsid w:val="00123055"/>
    <w:rsid w:val="00126571"/>
    <w:rsid w:val="00132FA7"/>
    <w:rsid w:val="00136046"/>
    <w:rsid w:val="00136F64"/>
    <w:rsid w:val="00152ADC"/>
    <w:rsid w:val="0015416B"/>
    <w:rsid w:val="001624B5"/>
    <w:rsid w:val="001833DD"/>
    <w:rsid w:val="00183710"/>
    <w:rsid w:val="00195495"/>
    <w:rsid w:val="001A3DC5"/>
    <w:rsid w:val="001A7D43"/>
    <w:rsid w:val="001D0269"/>
    <w:rsid w:val="001D1477"/>
    <w:rsid w:val="001F3C67"/>
    <w:rsid w:val="00201314"/>
    <w:rsid w:val="00201473"/>
    <w:rsid w:val="00202FE7"/>
    <w:rsid w:val="00204495"/>
    <w:rsid w:val="0020706C"/>
    <w:rsid w:val="002254D0"/>
    <w:rsid w:val="00237001"/>
    <w:rsid w:val="00244A91"/>
    <w:rsid w:val="00247418"/>
    <w:rsid w:val="00247C81"/>
    <w:rsid w:val="002523CB"/>
    <w:rsid w:val="002538CE"/>
    <w:rsid w:val="0025753D"/>
    <w:rsid w:val="00265500"/>
    <w:rsid w:val="0027030A"/>
    <w:rsid w:val="0027075E"/>
    <w:rsid w:val="0028539B"/>
    <w:rsid w:val="002A40C6"/>
    <w:rsid w:val="002A5958"/>
    <w:rsid w:val="002D13EC"/>
    <w:rsid w:val="002D562C"/>
    <w:rsid w:val="002D73F9"/>
    <w:rsid w:val="002E0285"/>
    <w:rsid w:val="002F100E"/>
    <w:rsid w:val="00305C59"/>
    <w:rsid w:val="00305ED6"/>
    <w:rsid w:val="00306CA9"/>
    <w:rsid w:val="00311B0B"/>
    <w:rsid w:val="00313938"/>
    <w:rsid w:val="00316441"/>
    <w:rsid w:val="00333B18"/>
    <w:rsid w:val="00343F3A"/>
    <w:rsid w:val="00344E6C"/>
    <w:rsid w:val="00345BEC"/>
    <w:rsid w:val="00351EDC"/>
    <w:rsid w:val="00353CE3"/>
    <w:rsid w:val="00354388"/>
    <w:rsid w:val="0035478B"/>
    <w:rsid w:val="0036360B"/>
    <w:rsid w:val="003829B3"/>
    <w:rsid w:val="003A1341"/>
    <w:rsid w:val="00406DEC"/>
    <w:rsid w:val="00411496"/>
    <w:rsid w:val="00414AE3"/>
    <w:rsid w:val="004233D2"/>
    <w:rsid w:val="0045026F"/>
    <w:rsid w:val="00452716"/>
    <w:rsid w:val="00467B6C"/>
    <w:rsid w:val="00481E20"/>
    <w:rsid w:val="00483F82"/>
    <w:rsid w:val="004C79DA"/>
    <w:rsid w:val="004D51AB"/>
    <w:rsid w:val="004D6C6C"/>
    <w:rsid w:val="004F112E"/>
    <w:rsid w:val="00502579"/>
    <w:rsid w:val="00503E18"/>
    <w:rsid w:val="005170F9"/>
    <w:rsid w:val="0052126B"/>
    <w:rsid w:val="00523E3F"/>
    <w:rsid w:val="0052711A"/>
    <w:rsid w:val="00541E8B"/>
    <w:rsid w:val="00547E07"/>
    <w:rsid w:val="00550420"/>
    <w:rsid w:val="00555070"/>
    <w:rsid w:val="00556D23"/>
    <w:rsid w:val="00560729"/>
    <w:rsid w:val="0056393F"/>
    <w:rsid w:val="00596A1D"/>
    <w:rsid w:val="005A078D"/>
    <w:rsid w:val="005A1EF5"/>
    <w:rsid w:val="005A5DBA"/>
    <w:rsid w:val="005A6F88"/>
    <w:rsid w:val="005C5B8C"/>
    <w:rsid w:val="005E345B"/>
    <w:rsid w:val="005F0AEF"/>
    <w:rsid w:val="005F24CC"/>
    <w:rsid w:val="005F28F4"/>
    <w:rsid w:val="005F6888"/>
    <w:rsid w:val="00603106"/>
    <w:rsid w:val="00603B98"/>
    <w:rsid w:val="006518FA"/>
    <w:rsid w:val="0065298F"/>
    <w:rsid w:val="00654595"/>
    <w:rsid w:val="006579E1"/>
    <w:rsid w:val="00665FCD"/>
    <w:rsid w:val="0068556D"/>
    <w:rsid w:val="006A0DE7"/>
    <w:rsid w:val="006B3206"/>
    <w:rsid w:val="006B642D"/>
    <w:rsid w:val="006D0C82"/>
    <w:rsid w:val="006E2527"/>
    <w:rsid w:val="006E7E4A"/>
    <w:rsid w:val="006F088E"/>
    <w:rsid w:val="006F4103"/>
    <w:rsid w:val="00710325"/>
    <w:rsid w:val="007243E4"/>
    <w:rsid w:val="00732E6D"/>
    <w:rsid w:val="00745DD5"/>
    <w:rsid w:val="00750F27"/>
    <w:rsid w:val="0075101B"/>
    <w:rsid w:val="007510C1"/>
    <w:rsid w:val="007534CB"/>
    <w:rsid w:val="00775888"/>
    <w:rsid w:val="00785726"/>
    <w:rsid w:val="007900F4"/>
    <w:rsid w:val="00794233"/>
    <w:rsid w:val="007972B0"/>
    <w:rsid w:val="007A4694"/>
    <w:rsid w:val="007A6723"/>
    <w:rsid w:val="007A75B3"/>
    <w:rsid w:val="007B3C5F"/>
    <w:rsid w:val="007B4EC4"/>
    <w:rsid w:val="007C45DE"/>
    <w:rsid w:val="007D34B0"/>
    <w:rsid w:val="007D3B54"/>
    <w:rsid w:val="007E0416"/>
    <w:rsid w:val="007F37F3"/>
    <w:rsid w:val="007F3C6E"/>
    <w:rsid w:val="0082661A"/>
    <w:rsid w:val="008371D1"/>
    <w:rsid w:val="00843E59"/>
    <w:rsid w:val="00845918"/>
    <w:rsid w:val="00850B41"/>
    <w:rsid w:val="00882EEE"/>
    <w:rsid w:val="00884E20"/>
    <w:rsid w:val="00890F30"/>
    <w:rsid w:val="008B014E"/>
    <w:rsid w:val="008B75F2"/>
    <w:rsid w:val="008B7E4F"/>
    <w:rsid w:val="008E3E9A"/>
    <w:rsid w:val="00900F36"/>
    <w:rsid w:val="00904564"/>
    <w:rsid w:val="009143F2"/>
    <w:rsid w:val="00915D33"/>
    <w:rsid w:val="00917470"/>
    <w:rsid w:val="0092764D"/>
    <w:rsid w:val="0093188D"/>
    <w:rsid w:val="00934341"/>
    <w:rsid w:val="0093569F"/>
    <w:rsid w:val="00942689"/>
    <w:rsid w:val="00945990"/>
    <w:rsid w:val="00946826"/>
    <w:rsid w:val="00947FB9"/>
    <w:rsid w:val="00950D8E"/>
    <w:rsid w:val="00954C34"/>
    <w:rsid w:val="00974060"/>
    <w:rsid w:val="00975A6E"/>
    <w:rsid w:val="00987251"/>
    <w:rsid w:val="00987C82"/>
    <w:rsid w:val="00987CC5"/>
    <w:rsid w:val="009A14B8"/>
    <w:rsid w:val="009A7E0C"/>
    <w:rsid w:val="009D7007"/>
    <w:rsid w:val="009E7626"/>
    <w:rsid w:val="009F3C60"/>
    <w:rsid w:val="00A03EBB"/>
    <w:rsid w:val="00A1199B"/>
    <w:rsid w:val="00A11F99"/>
    <w:rsid w:val="00A125F4"/>
    <w:rsid w:val="00A1494E"/>
    <w:rsid w:val="00A15B58"/>
    <w:rsid w:val="00A169D0"/>
    <w:rsid w:val="00A2135F"/>
    <w:rsid w:val="00A24D34"/>
    <w:rsid w:val="00A3776B"/>
    <w:rsid w:val="00A428DE"/>
    <w:rsid w:val="00A429F2"/>
    <w:rsid w:val="00A4506D"/>
    <w:rsid w:val="00A455A0"/>
    <w:rsid w:val="00A610BF"/>
    <w:rsid w:val="00A6196F"/>
    <w:rsid w:val="00A64EDD"/>
    <w:rsid w:val="00A703F1"/>
    <w:rsid w:val="00A71266"/>
    <w:rsid w:val="00A77FF7"/>
    <w:rsid w:val="00A8403E"/>
    <w:rsid w:val="00A96ECA"/>
    <w:rsid w:val="00AA0425"/>
    <w:rsid w:val="00AA73A0"/>
    <w:rsid w:val="00AB433A"/>
    <w:rsid w:val="00AC1404"/>
    <w:rsid w:val="00AC2602"/>
    <w:rsid w:val="00AC3347"/>
    <w:rsid w:val="00AC6F46"/>
    <w:rsid w:val="00AF2214"/>
    <w:rsid w:val="00B10258"/>
    <w:rsid w:val="00B11E9F"/>
    <w:rsid w:val="00B50B03"/>
    <w:rsid w:val="00B63189"/>
    <w:rsid w:val="00B64A02"/>
    <w:rsid w:val="00B662F6"/>
    <w:rsid w:val="00B70B2B"/>
    <w:rsid w:val="00B73DD4"/>
    <w:rsid w:val="00B870AF"/>
    <w:rsid w:val="00B937C0"/>
    <w:rsid w:val="00B95575"/>
    <w:rsid w:val="00BA0850"/>
    <w:rsid w:val="00BC601B"/>
    <w:rsid w:val="00BF06AB"/>
    <w:rsid w:val="00C03ECF"/>
    <w:rsid w:val="00C064D0"/>
    <w:rsid w:val="00C14490"/>
    <w:rsid w:val="00C1499C"/>
    <w:rsid w:val="00C25822"/>
    <w:rsid w:val="00C32048"/>
    <w:rsid w:val="00C41377"/>
    <w:rsid w:val="00C42BA3"/>
    <w:rsid w:val="00C47533"/>
    <w:rsid w:val="00C54884"/>
    <w:rsid w:val="00C566AB"/>
    <w:rsid w:val="00C64235"/>
    <w:rsid w:val="00C6739B"/>
    <w:rsid w:val="00C67F42"/>
    <w:rsid w:val="00C767A2"/>
    <w:rsid w:val="00C7776C"/>
    <w:rsid w:val="00C83C30"/>
    <w:rsid w:val="00C83E72"/>
    <w:rsid w:val="00CA139B"/>
    <w:rsid w:val="00CB5D94"/>
    <w:rsid w:val="00CD0CAD"/>
    <w:rsid w:val="00CD4ACC"/>
    <w:rsid w:val="00CE0456"/>
    <w:rsid w:val="00CF1337"/>
    <w:rsid w:val="00D000EC"/>
    <w:rsid w:val="00D137D5"/>
    <w:rsid w:val="00D22E50"/>
    <w:rsid w:val="00D26E54"/>
    <w:rsid w:val="00D427E1"/>
    <w:rsid w:val="00D46527"/>
    <w:rsid w:val="00D62406"/>
    <w:rsid w:val="00D657E7"/>
    <w:rsid w:val="00D7053E"/>
    <w:rsid w:val="00D807D7"/>
    <w:rsid w:val="00D90DC1"/>
    <w:rsid w:val="00D93E71"/>
    <w:rsid w:val="00DA3B09"/>
    <w:rsid w:val="00DB2367"/>
    <w:rsid w:val="00DC5A16"/>
    <w:rsid w:val="00DC74DB"/>
    <w:rsid w:val="00DD2FA9"/>
    <w:rsid w:val="00DD7A98"/>
    <w:rsid w:val="00DE4DBD"/>
    <w:rsid w:val="00E0297A"/>
    <w:rsid w:val="00E0652E"/>
    <w:rsid w:val="00E13AA1"/>
    <w:rsid w:val="00E144BE"/>
    <w:rsid w:val="00E2297D"/>
    <w:rsid w:val="00E26F28"/>
    <w:rsid w:val="00E27003"/>
    <w:rsid w:val="00E33233"/>
    <w:rsid w:val="00E348A5"/>
    <w:rsid w:val="00E46F02"/>
    <w:rsid w:val="00E47B48"/>
    <w:rsid w:val="00E509ED"/>
    <w:rsid w:val="00E53CCE"/>
    <w:rsid w:val="00E57EDA"/>
    <w:rsid w:val="00E779F3"/>
    <w:rsid w:val="00E84CB6"/>
    <w:rsid w:val="00E93BAF"/>
    <w:rsid w:val="00EA00D2"/>
    <w:rsid w:val="00EA024C"/>
    <w:rsid w:val="00EA3ECF"/>
    <w:rsid w:val="00EB4E7F"/>
    <w:rsid w:val="00EC2C73"/>
    <w:rsid w:val="00ED22BE"/>
    <w:rsid w:val="00ED52AA"/>
    <w:rsid w:val="00EF05FD"/>
    <w:rsid w:val="00F108CD"/>
    <w:rsid w:val="00F211C6"/>
    <w:rsid w:val="00F35C9B"/>
    <w:rsid w:val="00F411EC"/>
    <w:rsid w:val="00F41B9C"/>
    <w:rsid w:val="00F513AE"/>
    <w:rsid w:val="00F75628"/>
    <w:rsid w:val="00F878FC"/>
    <w:rsid w:val="00F94E34"/>
    <w:rsid w:val="00FA197E"/>
    <w:rsid w:val="00FB0A52"/>
    <w:rsid w:val="00FB101D"/>
    <w:rsid w:val="00FC0285"/>
    <w:rsid w:val="00FC194B"/>
    <w:rsid w:val="00FC76BD"/>
    <w:rsid w:val="00FC77FC"/>
    <w:rsid w:val="00FD071C"/>
    <w:rsid w:val="00FD648D"/>
    <w:rsid w:val="00FD69DA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AC8D"/>
  <w15:docId w15:val="{B7FF7D1E-58D9-41BB-BAE0-D40FFE9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  <w:szCs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3402" w:right="2834"/>
      <w:jc w:val="center"/>
      <w:outlineLvl w:val="5"/>
    </w:pPr>
    <w:rPr>
      <w:b/>
      <w:bCs/>
      <w:color w:val="0000FF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  <w:u w:val="single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2835" w:right="2834"/>
      <w:jc w:val="center"/>
      <w:outlineLvl w:val="8"/>
    </w:pPr>
    <w:rPr>
      <w:b/>
      <w:bCs/>
      <w:color w:val="0000F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4"/>
      <w:szCs w:val="24"/>
    </w:rPr>
  </w:style>
  <w:style w:type="paragraph" w:styleId="Sous-titr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3">
    <w:name w:val="Body Text 3"/>
    <w:basedOn w:val="Normal"/>
    <w:link w:val="Corpsdetexte3Car"/>
    <w:pPr>
      <w:jc w:val="both"/>
    </w:pPr>
    <w:rPr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Corpsdetexte3Car">
    <w:name w:val="Corps de texte 3 Car"/>
    <w:link w:val="Corpsdetexte3"/>
    <w:rsid w:val="00CB5D94"/>
    <w:rPr>
      <w:sz w:val="22"/>
      <w:szCs w:val="22"/>
    </w:rPr>
  </w:style>
  <w:style w:type="character" w:customStyle="1" w:styleId="Mentionnonrsolue1">
    <w:name w:val="Mention non résolue1"/>
    <w:uiPriority w:val="99"/>
    <w:semiHidden/>
    <w:unhideWhenUsed/>
    <w:rsid w:val="00E348A5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D0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31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gt.cnam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gt.cnam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sgt.cnam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chargé de l’Enseignement Supérieur</vt:lpstr>
    </vt:vector>
  </TitlesOfParts>
  <Company>CNAM - ESGT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chargé de l’Enseignement Supérieur</dc:title>
  <dc:creator>Muriel Chiche</dc:creator>
  <cp:lastModifiedBy>LESAGE Hélène</cp:lastModifiedBy>
  <cp:revision>31</cp:revision>
  <cp:lastPrinted>2020-01-08T14:33:00Z</cp:lastPrinted>
  <dcterms:created xsi:type="dcterms:W3CDTF">2017-12-06T15:02:00Z</dcterms:created>
  <dcterms:modified xsi:type="dcterms:W3CDTF">2023-03-22T10:46:00Z</dcterms:modified>
</cp:coreProperties>
</file>